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03606C1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682C37AA">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rPr>
                <w:rFonts w:hint="eastAsia"/>
              </w:rPr>
              <w:t>YLBZ</w:t>
            </w:r>
          </w:p>
        </w:tc>
      </w:tr>
    </w:tbl>
    <w:p w14:paraId="2520A24D">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6FFF30EC">
      <w:pPr>
        <w:pStyle w:val="196"/>
        <w:framePr w:wrap="around"/>
      </w:pPr>
      <w:r>
        <w:t>Q/</w:t>
      </w:r>
      <w:bookmarkStart w:id="1" w:name="文字1"/>
      <w:r>
        <w:rPr>
          <w:rFonts w:hint="eastAsia"/>
        </w:rPr>
        <w:fldChar w:fldCharType="begin">
          <w:ffData>
            <w:name w:val="文字1"/>
            <w:enabled/>
            <w:calcOnExit w:val="0"/>
            <w:textInput>
              <w:default w:val="YLBZ 45"/>
            </w:textInput>
          </w:ffData>
        </w:fldChar>
      </w:r>
      <w:r>
        <w:rPr>
          <w:rFonts w:hint="eastAsia"/>
        </w:rPr>
        <w:instrText xml:space="preserve">FORMTEXT</w:instrText>
      </w:r>
      <w:r>
        <w:rPr>
          <w:rFonts w:hint="eastAsia"/>
        </w:rPr>
        <w:fldChar w:fldCharType="separate"/>
      </w:r>
      <w:r>
        <w:rPr>
          <w:rFonts w:hint="eastAsia"/>
        </w:rPr>
        <w:t>YLBZ 45</w:t>
      </w:r>
      <w:r>
        <w:rPr>
          <w:rFonts w:hint="eastAsia"/>
        </w:rP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2C04BC7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CBF8024">
      <w:pPr>
        <w:pStyle w:val="51"/>
        <w:framePr w:w="9639" w:h="6976" w:hRule="exact" w:hSpace="0" w:vSpace="0" w:wrap="around" w:hAnchor="page" w:y="6408"/>
        <w:jc w:val="center"/>
        <w:rPr>
          <w:rFonts w:hint="eastAsia" w:ascii="黑体" w:hAnsi="黑体" w:eastAsia="黑体"/>
          <w:b w:val="0"/>
          <w:bCs w:val="0"/>
          <w:w w:val="100"/>
        </w:rPr>
      </w:pPr>
    </w:p>
    <w:p w14:paraId="69A3CD87">
      <w:pPr>
        <w:pStyle w:val="198"/>
        <w:framePr w:h="6974" w:hRule="exact" w:wrap="around" w:x="1419" w:anchorLock="1"/>
        <w:rPr>
          <w:rFonts w:hint="eastAsia"/>
        </w:rPr>
      </w:pPr>
      <w:r>
        <w:rPr>
          <w:rFonts w:hint="eastAsia"/>
        </w:rPr>
        <w:t>零售药店申请定点协议管理工作指南</w:t>
      </w:r>
    </w:p>
    <w:p w14:paraId="4C1095D3">
      <w:pPr>
        <w:framePr w:w="9639" w:h="6974" w:hRule="exact" w:wrap="around" w:vAnchor="page" w:hAnchor="page" w:x="1419" w:y="6408" w:anchorLock="1"/>
        <w:ind w:left="-1418"/>
      </w:pPr>
    </w:p>
    <w:p w14:paraId="33509B11">
      <w:pPr>
        <w:pStyle w:val="126"/>
        <w:framePr w:w="9639" w:h="6974" w:hRule="exact" w:wrap="around" w:vAnchor="page" w:hAnchor="page" w:x="1419" w:y="6408" w:anchorLock="1"/>
        <w:textAlignment w:val="bottom"/>
        <w:rPr>
          <w:rFonts w:eastAsia="黑体"/>
          <w:szCs w:val="28"/>
        </w:rPr>
      </w:pPr>
    </w:p>
    <w:p w14:paraId="3659A5BB">
      <w:pPr>
        <w:framePr w:w="9639" w:h="6974" w:hRule="exact" w:wrap="around" w:vAnchor="page" w:hAnchor="page" w:x="1419" w:y="6408" w:anchorLock="1"/>
        <w:spacing w:line="760" w:lineRule="exact"/>
        <w:ind w:left="-1418"/>
      </w:pPr>
    </w:p>
    <w:p w14:paraId="2837C682">
      <w:pPr>
        <w:pStyle w:val="126"/>
        <w:framePr w:w="9639" w:h="6974" w:hRule="exact" w:wrap="around" w:vAnchor="page" w:hAnchor="page" w:x="1419" w:y="6408" w:anchorLock="1"/>
        <w:textAlignment w:val="bottom"/>
        <w:rPr>
          <w:rFonts w:eastAsia="黑体"/>
          <w:szCs w:val="28"/>
        </w:rPr>
      </w:pPr>
    </w:p>
    <w:p w14:paraId="7EC73F51">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3CD4FB50">
      <w:pPr>
        <w:pStyle w:val="126"/>
        <w:framePr w:w="9639" w:h="6974" w:hRule="exact" w:wrap="around" w:vAnchor="page" w:hAnchor="page" w:x="1419" w:y="6408" w:anchorLock="1"/>
        <w:spacing w:before="180" w:line="240" w:lineRule="atLeast"/>
        <w:textAlignment w:val="bottom"/>
        <w:rPr>
          <w:sz w:val="21"/>
          <w:szCs w:val="28"/>
        </w:rPr>
      </w:pPr>
    </w:p>
    <w:p w14:paraId="51BA13B0">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6A9228CB">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hint="eastAsia"/>
        </w:rPr>
        <w:t>发布</w:t>
      </w:r>
    </w:p>
    <w:p w14:paraId="0433D622">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实施</w:t>
      </w:r>
    </w:p>
    <w:p w14:paraId="53AA766C">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D8DDD2F">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66B26A5">
      <w:pPr>
        <w:pStyle w:val="90"/>
        <w:spacing w:after="468"/>
      </w:pPr>
      <w:bookmarkStart w:id="5" w:name="BookMark2"/>
      <w:r>
        <w:rPr>
          <w:spacing w:val="320"/>
        </w:rPr>
        <w:t>前</w:t>
      </w:r>
      <w:r>
        <w:t>言</w:t>
      </w:r>
    </w:p>
    <w:p w14:paraId="67B66839">
      <w:pPr>
        <w:pStyle w:val="57"/>
        <w:ind w:firstLine="420"/>
      </w:pPr>
      <w:r>
        <w:rPr>
          <w:rFonts w:hint="eastAsia"/>
        </w:rPr>
        <w:t>本文件按照GB/T 1.1—2020《标准化工作导则  第1部分：标准化文件的结构和起草规则》的规定起草。</w:t>
      </w:r>
    </w:p>
    <w:p w14:paraId="5BC93C34">
      <w:pPr>
        <w:pStyle w:val="57"/>
        <w:ind w:firstLine="420"/>
      </w:pPr>
      <w:r>
        <w:rPr>
          <w:rFonts w:hint="eastAsia"/>
        </w:rPr>
        <w:t>本文件由</w:t>
      </w:r>
      <w:r>
        <w:rPr>
          <w:rFonts w:hint="eastAsia"/>
          <w:color w:val="000000" w:themeColor="text1"/>
          <w14:textFill>
            <w14:solidFill>
              <w14:schemeClr w14:val="tx1"/>
            </w14:solidFill>
          </w14:textFill>
        </w:rPr>
        <w:t>海南省医疗保障局</w:t>
      </w:r>
      <w:r>
        <w:rPr>
          <w:rFonts w:hint="eastAsia"/>
        </w:rPr>
        <w:t>提出。</w:t>
      </w:r>
    </w:p>
    <w:p w14:paraId="52178D80">
      <w:pPr>
        <w:pStyle w:val="57"/>
        <w:ind w:firstLine="420"/>
      </w:pPr>
      <w:r>
        <w:rPr>
          <w:rFonts w:hint="eastAsia"/>
        </w:rPr>
        <w:t>本文件由</w:t>
      </w:r>
      <w:r>
        <w:rPr>
          <w:rFonts w:hint="eastAsia"/>
          <w:color w:val="000000" w:themeColor="text1"/>
          <w14:textFill>
            <w14:solidFill>
              <w14:schemeClr w14:val="tx1"/>
            </w14:solidFill>
          </w14:textFill>
        </w:rPr>
        <w:t>海南省医疗保障局</w:t>
      </w:r>
      <w:r>
        <w:t>归口</w:t>
      </w:r>
      <w:r>
        <w:rPr>
          <w:rFonts w:hint="eastAsia"/>
        </w:rPr>
        <w:t>。</w:t>
      </w:r>
    </w:p>
    <w:p w14:paraId="6C9C55F1">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本文件起草单位：海南省医疗保障局、海南省医疗保险服务中心。</w:t>
      </w:r>
    </w:p>
    <w:p w14:paraId="4499F4B6">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614DD530">
      <w:pPr>
        <w:pStyle w:val="57"/>
        <w:ind w:firstLine="420"/>
        <w:rPr>
          <w:color w:val="000000" w:themeColor="text1"/>
          <w14:textFill>
            <w14:solidFill>
              <w14:schemeClr w14:val="tx1"/>
            </w14:solidFill>
          </w14:textFill>
        </w:rPr>
      </w:pPr>
    </w:p>
    <w:p w14:paraId="01F881EF">
      <w:pPr>
        <w:pStyle w:val="57"/>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5"/>
    <w:p w14:paraId="359D6C17">
      <w:pPr>
        <w:spacing w:line="20" w:lineRule="exact"/>
        <w:jc w:val="center"/>
        <w:rPr>
          <w:rFonts w:hint="eastAsia" w:ascii="黑体" w:hAnsi="黑体" w:eastAsia="黑体"/>
          <w:sz w:val="32"/>
          <w:szCs w:val="32"/>
        </w:rPr>
      </w:pPr>
      <w:bookmarkStart w:id="6" w:name="BookMark4"/>
    </w:p>
    <w:p w14:paraId="73488605">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404A7297">
          <w:pPr>
            <w:pStyle w:val="178"/>
            <w:spacing w:before="312" w:beforeLines="100" w:after="686" w:afterLines="220"/>
            <w:rPr>
              <w:rFonts w:hint="eastAsia"/>
            </w:rPr>
          </w:pPr>
          <w:bookmarkStart w:id="7" w:name="NEW_STAND_NAME"/>
          <w:r>
            <w:rPr>
              <w:rFonts w:hint="eastAsia"/>
            </w:rPr>
            <w:t>零售药店申请定点协议管理工作指南</w:t>
          </w:r>
        </w:p>
      </w:sdtContent>
    </w:sdt>
    <w:bookmarkEnd w:id="7"/>
    <w:p w14:paraId="031ADF9A">
      <w:pPr>
        <w:pStyle w:val="105"/>
        <w:spacing w:before="312" w:after="312"/>
      </w:pPr>
      <w:bookmarkStart w:id="8" w:name="_Toc26718930"/>
      <w:bookmarkStart w:id="9" w:name="_Toc17233325"/>
      <w:bookmarkStart w:id="10" w:name="_Toc24884218"/>
      <w:bookmarkStart w:id="11" w:name="_Toc26986530"/>
      <w:bookmarkStart w:id="12" w:name="_Toc24884211"/>
      <w:bookmarkStart w:id="13" w:name="_Toc26648465"/>
      <w:bookmarkStart w:id="14" w:name="_Toc17233333"/>
      <w:bookmarkStart w:id="15" w:name="_Toc26986771"/>
      <w:r>
        <w:rPr>
          <w:rFonts w:hint="eastAsia"/>
        </w:rPr>
        <w:t>范围</w:t>
      </w:r>
      <w:bookmarkEnd w:id="8"/>
      <w:bookmarkEnd w:id="9"/>
      <w:bookmarkEnd w:id="10"/>
      <w:bookmarkEnd w:id="11"/>
      <w:bookmarkEnd w:id="12"/>
      <w:bookmarkEnd w:id="13"/>
      <w:bookmarkEnd w:id="14"/>
      <w:bookmarkEnd w:id="15"/>
    </w:p>
    <w:p w14:paraId="3900DB21">
      <w:pPr>
        <w:pStyle w:val="57"/>
        <w:ind w:firstLine="420"/>
      </w:pPr>
      <w:bookmarkStart w:id="16" w:name="_Toc24884212"/>
      <w:bookmarkStart w:id="17" w:name="_Toc26648466"/>
      <w:bookmarkStart w:id="18" w:name="_Toc17233334"/>
      <w:bookmarkStart w:id="19" w:name="_Toc24884219"/>
      <w:bookmarkStart w:id="20" w:name="_Toc17233326"/>
      <w:r>
        <w:rPr>
          <w:rFonts w:hint="eastAsia"/>
        </w:rPr>
        <w:t>本文件提供了零售药店申请定点协议管理工作的服务对象、实施主体、申请条件、办理材料、办理流程、办理时限、办理途径、服务监督、评价与改进存档等等方面的指导。</w:t>
      </w:r>
    </w:p>
    <w:p w14:paraId="70E36611">
      <w:pPr>
        <w:pStyle w:val="57"/>
        <w:ind w:firstLine="420"/>
      </w:pPr>
      <w:r>
        <w:rPr>
          <w:rFonts w:hint="eastAsia"/>
        </w:rPr>
        <w:t>本文件适用于零售药店申请定点协议管理的</w:t>
      </w:r>
      <w:r>
        <w:rPr>
          <w:rFonts w:hint="eastAsia" w:ascii="Calibri" w:hAnsi="Calibri"/>
          <w:kern w:val="2"/>
          <w:szCs w:val="21"/>
          <w:lang w:bidi="ar"/>
        </w:rPr>
        <w:t>服务工作</w:t>
      </w:r>
      <w:r>
        <w:rPr>
          <w:rFonts w:hint="eastAsia"/>
        </w:rPr>
        <w:t>。</w:t>
      </w:r>
    </w:p>
    <w:p w14:paraId="5ECF8C4A">
      <w:pPr>
        <w:pStyle w:val="105"/>
        <w:spacing w:before="312" w:after="312"/>
      </w:pPr>
      <w:bookmarkStart w:id="21" w:name="_Toc26986772"/>
      <w:bookmarkStart w:id="22" w:name="_Toc26986531"/>
      <w:bookmarkStart w:id="23" w:name="_Toc26718931"/>
      <w:r>
        <w:rPr>
          <w:rFonts w:hint="eastAsia"/>
        </w:rPr>
        <w:t>规范性引用文件</w:t>
      </w:r>
      <w:bookmarkEnd w:id="16"/>
      <w:bookmarkEnd w:id="17"/>
      <w:bookmarkEnd w:id="18"/>
      <w:bookmarkEnd w:id="19"/>
      <w:bookmarkEnd w:id="20"/>
      <w:bookmarkEnd w:id="21"/>
      <w:bookmarkEnd w:id="22"/>
      <w:bookmarkEnd w:id="23"/>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B45E54C">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37A7C76">
      <w:pPr>
        <w:pStyle w:val="57"/>
        <w:ind w:firstLine="420"/>
      </w:pPr>
      <w:r>
        <w:rPr>
          <w:rFonts w:hint="eastAsia"/>
        </w:rPr>
        <w:t>GB/T 27768  社会保险服务总则</w:t>
      </w:r>
    </w:p>
    <w:p w14:paraId="2D058B44">
      <w:pPr>
        <w:pStyle w:val="57"/>
        <w:ind w:firstLine="420"/>
      </w:pPr>
      <w:r>
        <w:rPr>
          <w:rFonts w:hint="eastAsia"/>
        </w:rPr>
        <w:t>GB/T 31596.1  社会保险术语  第1部分：通用</w:t>
      </w:r>
    </w:p>
    <w:p w14:paraId="48BC85B8">
      <w:pPr>
        <w:pStyle w:val="57"/>
        <w:ind w:firstLine="420"/>
      </w:pPr>
      <w:r>
        <w:rPr>
          <w:rFonts w:hint="eastAsia"/>
        </w:rPr>
        <w:t>GB/T 31596.4  社会保险术语  第4部分：</w:t>
      </w:r>
      <w:r>
        <w:t>医疗保险</w:t>
      </w:r>
    </w:p>
    <w:p w14:paraId="0362D1C4">
      <w:pPr>
        <w:pStyle w:val="57"/>
        <w:ind w:firstLine="420"/>
      </w:pPr>
      <w:r>
        <w:rPr>
          <w:rFonts w:hint="eastAsia"/>
        </w:rPr>
        <w:t>GB/T 31599  社会保险业务档案管理规范</w:t>
      </w:r>
    </w:p>
    <w:p w14:paraId="01161197">
      <w:pPr>
        <w:pStyle w:val="57"/>
        <w:ind w:firstLine="420"/>
      </w:pPr>
      <w:r>
        <w:rPr>
          <w:rFonts w:hint="eastAsia"/>
        </w:rPr>
        <w:t>待制定  海南省医疗保险业务档案管理规范</w:t>
      </w:r>
    </w:p>
    <w:p w14:paraId="46AD88F9">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A6C9E5D">
          <w:pPr>
            <w:pStyle w:val="57"/>
            <w:ind w:firstLine="420"/>
          </w:pPr>
          <w:bookmarkStart w:id="24" w:name="_Toc26986532"/>
          <w:bookmarkEnd w:id="24"/>
          <w:r>
            <w:rPr>
              <w:rFonts w:hint="eastAsia"/>
            </w:rPr>
            <w:t>GB/T 27768、GB/T 31596.1和GB/T 31596.4</w:t>
          </w:r>
          <w:r>
            <w:t xml:space="preserve">  界定的术语和定义适用于本文件。</w:t>
          </w:r>
        </w:p>
      </w:sdtContent>
    </w:sdt>
    <w:p w14:paraId="040415EE">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2BC9EB28">
      <w:pPr>
        <w:pStyle w:val="57"/>
        <w:ind w:firstLine="420"/>
      </w:pPr>
      <w:r>
        <w:rPr>
          <w:rFonts w:hint="eastAsia"/>
        </w:rPr>
        <w:t>企业法人。</w:t>
      </w:r>
    </w:p>
    <w:p w14:paraId="7C4F30FF">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0517B42E">
      <w:pPr>
        <w:pStyle w:val="57"/>
      </w:pPr>
      <w:r>
        <w:rPr>
          <w:rFonts w:hint="eastAsia"/>
          <w:color w:val="000000" w:themeColor="text1"/>
          <w:lang w:val="en-US" w:eastAsia="zh-CN"/>
          <w14:textFill>
            <w14:solidFill>
              <w14:schemeClr w14:val="tx1"/>
            </w14:solidFill>
          </w14:textFill>
        </w:rPr>
        <w:t>各市县医疗保险</w:t>
      </w:r>
      <w:r>
        <w:rPr>
          <w:rFonts w:hint="eastAsia"/>
          <w:color w:val="000000" w:themeColor="text1"/>
          <w14:textFill>
            <w14:solidFill>
              <w14:schemeClr w14:val="tx1"/>
            </w14:solidFill>
          </w14:textFill>
        </w:rPr>
        <w:t>经办机构。</w:t>
      </w:r>
    </w:p>
    <w:p w14:paraId="796800D4">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25F4C718">
      <w:pPr>
        <w:pStyle w:val="106"/>
        <w:spacing w:before="156" w:after="156"/>
      </w:pPr>
      <w:r>
        <w:rPr>
          <w:rFonts w:hint="eastAsia"/>
        </w:rPr>
        <w:t>零售药店申请医疗保险定点应符合以下条件：</w:t>
      </w:r>
    </w:p>
    <w:p w14:paraId="3A86A3C8">
      <w:pPr>
        <w:pStyle w:val="175"/>
      </w:pPr>
      <w:r>
        <w:rPr>
          <w:rFonts w:hint="eastAsia"/>
        </w:rPr>
        <w:t>取得《药品经营许可证》；</w:t>
      </w:r>
    </w:p>
    <w:p w14:paraId="5A46151C">
      <w:pPr>
        <w:pStyle w:val="175"/>
      </w:pPr>
      <w:r>
        <w:rPr>
          <w:rFonts w:hint="eastAsia"/>
        </w:rPr>
        <w:t>在注册地正式经营至少</w:t>
      </w:r>
      <w:r>
        <w:t>  </w:t>
      </w:r>
      <w:r>
        <w:rPr>
          <w:rFonts w:hint="eastAsia"/>
        </w:rPr>
        <w:t>3</w:t>
      </w:r>
      <w:r>
        <w:t> </w:t>
      </w:r>
      <w:r>
        <w:rPr>
          <w:rFonts w:hint="eastAsia"/>
        </w:rPr>
        <w:t>个月；</w:t>
      </w:r>
    </w:p>
    <w:p w14:paraId="4DA4AAC3">
      <w:pPr>
        <w:pStyle w:val="175"/>
      </w:pPr>
      <w:r>
        <w:rPr>
          <w:rFonts w:hint="eastAsia"/>
        </w:rPr>
        <w:t>至少有</w:t>
      </w:r>
      <w:r>
        <w:t> </w:t>
      </w:r>
      <w:r>
        <w:rPr>
          <w:rFonts w:hint="eastAsia"/>
        </w:rPr>
        <w:t>1</w:t>
      </w:r>
      <w:r>
        <w:t> </w:t>
      </w:r>
      <w:r>
        <w:rPr>
          <w:rFonts w:hint="eastAsia"/>
        </w:rPr>
        <w:t>名全职并取得执业药师资格或具有药学、临床药学、中药学专业技术资格的药师(以下统称为药师)。执业药师或药师的注册地须与该零售药店所在地一致，并与该零售药店签订</w:t>
      </w:r>
      <w:r>
        <w:t> </w:t>
      </w:r>
      <w:r>
        <w:rPr>
          <w:rFonts w:hint="eastAsia"/>
        </w:rPr>
        <w:t>1</w:t>
      </w:r>
      <w:r>
        <w:t> </w:t>
      </w:r>
      <w:r>
        <w:rPr>
          <w:rFonts w:hint="eastAsia"/>
        </w:rPr>
        <w:t>年以上劳动合同且在合同期内。营业人员应按照规定取得相应的技术职称和执业资格证书后持证上岗。营业时间内至少有一名执业药师或药师在岗。省级及以上药品监督部门另有规定的，从其规定。执业药师或药师应熟悉掌握定点零售药店应知应会的医保政策；</w:t>
      </w:r>
    </w:p>
    <w:p w14:paraId="4137E1A4">
      <w:pPr>
        <w:pStyle w:val="175"/>
      </w:pPr>
      <w:r>
        <w:rPr>
          <w:rFonts w:hint="eastAsia"/>
        </w:rPr>
        <w:t>至少有</w:t>
      </w:r>
      <w:r>
        <w:t> </w:t>
      </w:r>
      <w:r>
        <w:rPr>
          <w:rFonts w:hint="eastAsia"/>
        </w:rPr>
        <w:t>2</w:t>
      </w:r>
      <w:r>
        <w:t> </w:t>
      </w:r>
      <w:r>
        <w:rPr>
          <w:rFonts w:hint="eastAsia"/>
        </w:rPr>
        <w:t>名熟悉医疗保障法律法规和相关制度规定的专(兼)职医保管理人员负责医保工作，并签订</w:t>
      </w:r>
      <w:r>
        <w:t> </w:t>
      </w:r>
      <w:r>
        <w:rPr>
          <w:rFonts w:hint="eastAsia"/>
        </w:rPr>
        <w:t>1</w:t>
      </w:r>
      <w:r>
        <w:t> </w:t>
      </w:r>
      <w:r>
        <w:rPr>
          <w:rFonts w:hint="eastAsia"/>
        </w:rPr>
        <w:t>年以上劳动合同且在合同期内；</w:t>
      </w:r>
    </w:p>
    <w:p w14:paraId="17D83283">
      <w:pPr>
        <w:pStyle w:val="175"/>
      </w:pPr>
      <w:r>
        <w:rPr>
          <w:rFonts w:hint="eastAsia"/>
        </w:rPr>
        <w:t>按药品经营质量管理规范和储存条件要求开展药品分类分区管理，并对所售医保药品设立明确的标识；</w:t>
      </w:r>
    </w:p>
    <w:p w14:paraId="5C168E93">
      <w:pPr>
        <w:pStyle w:val="175"/>
      </w:pPr>
      <w:r>
        <w:rPr>
          <w:rFonts w:hint="eastAsia"/>
        </w:rPr>
        <w:t>具有符合医保协议管理要求的相应管理制度；</w:t>
      </w:r>
    </w:p>
    <w:p w14:paraId="68688613">
      <w:pPr>
        <w:pStyle w:val="175"/>
      </w:pPr>
      <w:r>
        <w:rPr>
          <w:rFonts w:hint="eastAsia"/>
        </w:rPr>
        <w:t>具备符合医保协议管理要求的信息系统和接口标准实现与医保信息系统有效对接，为参保人员提供直接联网结算。建立医保药品等基础数据库,按规定使用国家统一医保信息业务编码。</w:t>
      </w:r>
    </w:p>
    <w:p w14:paraId="0CEC7D98">
      <w:pPr>
        <w:pStyle w:val="175"/>
      </w:pPr>
      <w:r>
        <w:rPr>
          <w:rFonts w:hint="eastAsia"/>
        </w:rPr>
        <w:t>具备及时供应医疗保障用药及应急供药服务的能力；</w:t>
      </w:r>
    </w:p>
    <w:p w14:paraId="679AD8E7">
      <w:pPr>
        <w:pStyle w:val="175"/>
      </w:pPr>
      <w:r>
        <w:rPr>
          <w:rFonts w:hint="eastAsia"/>
        </w:rPr>
        <w:t>符合法律法规和省级及以上医疗保障行政部门规定的其他条件。</w:t>
      </w:r>
    </w:p>
    <w:p w14:paraId="3A8007F6">
      <w:pPr>
        <w:pStyle w:val="106"/>
        <w:spacing w:before="156" w:after="156"/>
        <w:rPr>
          <w:sz w:val="24"/>
          <w:szCs w:val="24"/>
        </w:rPr>
      </w:pPr>
      <w:r>
        <w:rPr>
          <w:rFonts w:hint="eastAsia"/>
        </w:rPr>
        <w:t>零售药店申请医疗保险定点有下列情形之一的，不予受理定点申请：</w:t>
      </w:r>
    </w:p>
    <w:p w14:paraId="5CBE2D60">
      <w:pPr>
        <w:pStyle w:val="175"/>
        <w:numPr>
          <w:ilvl w:val="0"/>
          <w:numId w:val="33"/>
        </w:numPr>
      </w:pPr>
      <w:r>
        <w:rPr>
          <w:rFonts w:hint="eastAsia"/>
        </w:rPr>
        <w:t>未依法履行行政处罚责任的；</w:t>
      </w:r>
    </w:p>
    <w:p w14:paraId="06DFA0E2">
      <w:pPr>
        <w:pStyle w:val="175"/>
        <w:numPr>
          <w:ilvl w:val="0"/>
          <w:numId w:val="33"/>
        </w:numPr>
      </w:pPr>
      <w:r>
        <w:rPr>
          <w:rFonts w:hint="eastAsia"/>
        </w:rPr>
        <w:t>以弄虚作假等不正当手段申请定点，自发现之日起未满</w:t>
      </w:r>
      <w:r>
        <w:t> </w:t>
      </w:r>
      <w:r>
        <w:rPr>
          <w:rFonts w:hint="eastAsia"/>
        </w:rPr>
        <w:t>3</w:t>
      </w:r>
      <w:r>
        <w:t> </w:t>
      </w:r>
      <w:r>
        <w:rPr>
          <w:rFonts w:hint="eastAsia"/>
        </w:rPr>
        <w:t>年的；</w:t>
      </w:r>
    </w:p>
    <w:p w14:paraId="4C2BABE2">
      <w:pPr>
        <w:pStyle w:val="175"/>
        <w:numPr>
          <w:ilvl w:val="0"/>
          <w:numId w:val="33"/>
        </w:numPr>
      </w:pPr>
      <w:r>
        <w:rPr>
          <w:rFonts w:hint="eastAsia"/>
        </w:rPr>
        <w:t>因违法违规被解除医保协议未满</w:t>
      </w:r>
      <w:r>
        <w:t> </w:t>
      </w:r>
      <w:r>
        <w:rPr>
          <w:rFonts w:hint="eastAsia"/>
        </w:rPr>
        <w:t>3</w:t>
      </w:r>
      <w:r>
        <w:t> </w:t>
      </w:r>
      <w:r>
        <w:rPr>
          <w:rFonts w:hint="eastAsia"/>
        </w:rPr>
        <w:t>年或已满</w:t>
      </w:r>
      <w:r>
        <w:t> </w:t>
      </w:r>
      <w:r>
        <w:rPr>
          <w:rFonts w:hint="eastAsia"/>
        </w:rPr>
        <w:t>3</w:t>
      </w:r>
      <w:r>
        <w:t> </w:t>
      </w:r>
      <w:r>
        <w:rPr>
          <w:rFonts w:hint="eastAsia"/>
        </w:rPr>
        <w:t>年但未完全履行行政处罚法律责任的；</w:t>
      </w:r>
    </w:p>
    <w:p w14:paraId="426DD644">
      <w:pPr>
        <w:pStyle w:val="175"/>
        <w:numPr>
          <w:ilvl w:val="0"/>
          <w:numId w:val="33"/>
        </w:numPr>
      </w:pPr>
      <w:r>
        <w:rPr>
          <w:rFonts w:hint="eastAsia"/>
        </w:rPr>
        <w:t>因严重违反医保协议约定而被解除医保协议未满</w:t>
      </w:r>
      <w:r>
        <w:t> </w:t>
      </w:r>
      <w:r>
        <w:rPr>
          <w:rFonts w:hint="eastAsia"/>
        </w:rPr>
        <w:t>1</w:t>
      </w:r>
      <w:r>
        <w:t> </w:t>
      </w:r>
      <w:r>
        <w:rPr>
          <w:rFonts w:hint="eastAsia"/>
        </w:rPr>
        <w:t>年或已满</w:t>
      </w:r>
      <w:r>
        <w:t> </w:t>
      </w:r>
      <w:r>
        <w:rPr>
          <w:rFonts w:hint="eastAsia"/>
        </w:rPr>
        <w:t>1</w:t>
      </w:r>
      <w:r>
        <w:t> </w:t>
      </w:r>
      <w:r>
        <w:rPr>
          <w:rFonts w:hint="eastAsia"/>
        </w:rPr>
        <w:t>年但未完全履行违约责任的；</w:t>
      </w:r>
    </w:p>
    <w:p w14:paraId="0AC1CE64">
      <w:pPr>
        <w:pStyle w:val="175"/>
        <w:numPr>
          <w:ilvl w:val="0"/>
          <w:numId w:val="33"/>
        </w:numPr>
      </w:pPr>
      <w:r>
        <w:rPr>
          <w:rFonts w:hint="eastAsia"/>
        </w:rPr>
        <w:t>法定代表人、企业负责人或实际控制人曾因严重违法违规导致原定点零售药店被解除医保协议，未满</w:t>
      </w:r>
      <w:r>
        <w:t> </w:t>
      </w:r>
      <w:r>
        <w:rPr>
          <w:rFonts w:hint="eastAsia"/>
        </w:rPr>
        <w:t>5</w:t>
      </w:r>
      <w:r>
        <w:t> </w:t>
      </w:r>
      <w:r>
        <w:rPr>
          <w:rFonts w:hint="eastAsia"/>
        </w:rPr>
        <w:t>年的；</w:t>
      </w:r>
    </w:p>
    <w:p w14:paraId="48178415">
      <w:pPr>
        <w:pStyle w:val="175"/>
        <w:numPr>
          <w:ilvl w:val="0"/>
          <w:numId w:val="33"/>
        </w:numPr>
      </w:pPr>
      <w:r>
        <w:rPr>
          <w:rFonts w:hint="eastAsia"/>
        </w:rPr>
        <w:t>法定代表人、企业负责人或实际控制人被列入失信人名单的；</w:t>
      </w:r>
    </w:p>
    <w:p w14:paraId="4932E47B">
      <w:pPr>
        <w:pStyle w:val="175"/>
        <w:numPr>
          <w:ilvl w:val="0"/>
          <w:numId w:val="33"/>
        </w:numPr>
      </w:pPr>
      <w:r>
        <w:rPr>
          <w:rFonts w:hint="eastAsia"/>
        </w:rPr>
        <w:t>法律法规规定的其他不予受理的情形。</w:t>
      </w:r>
    </w:p>
    <w:p w14:paraId="40742E22">
      <w:pPr>
        <w:pStyle w:val="175"/>
      </w:pPr>
    </w:p>
    <w:p w14:paraId="441A93F6">
      <w:pPr>
        <w:pStyle w:val="105"/>
        <w:spacing w:before="312" w:after="312"/>
      </w:pPr>
      <w:r>
        <w:rPr>
          <w:rFonts w:hint="eastAsia"/>
        </w:rPr>
        <w:t>办理材料</w:t>
      </w:r>
    </w:p>
    <w:p w14:paraId="4AAB1464">
      <w:pPr>
        <w:pStyle w:val="57"/>
        <w:ind w:firstLine="420"/>
        <w:rPr>
          <w:kern w:val="2"/>
          <w:szCs w:val="21"/>
        </w:rPr>
      </w:pPr>
      <w:r>
        <w:rPr>
          <w:rFonts w:hint="eastAsia"/>
        </w:rPr>
        <w:t>零售药店申请定点协议管理，需提供以下材料（能共享电子证照的，可以免提交证件材料）：</w:t>
      </w:r>
    </w:p>
    <w:p w14:paraId="203A19DF">
      <w:pPr>
        <w:pStyle w:val="175"/>
      </w:pPr>
      <w:r>
        <w:rPr>
          <w:rFonts w:hint="eastAsia"/>
        </w:rPr>
        <w:t>定点零售药店申请表（见附录A）；</w:t>
      </w:r>
      <w:r>
        <w:t xml:space="preserve"> </w:t>
      </w:r>
    </w:p>
    <w:p w14:paraId="6FFF35CF">
      <w:pPr>
        <w:pStyle w:val="175"/>
      </w:pPr>
      <w:r>
        <w:rPr>
          <w:rFonts w:hint="eastAsia"/>
        </w:rPr>
        <w:t>药品经营许可证；</w:t>
      </w:r>
    </w:p>
    <w:p w14:paraId="2CC03013">
      <w:pPr>
        <w:pStyle w:val="175"/>
      </w:pPr>
      <w:r>
        <w:rPr>
          <w:rFonts w:hint="eastAsia"/>
        </w:rPr>
        <w:t>营业执照；</w:t>
      </w:r>
    </w:p>
    <w:p w14:paraId="640115B4">
      <w:pPr>
        <w:pStyle w:val="175"/>
      </w:pPr>
      <w:r>
        <w:rPr>
          <w:rFonts w:hint="eastAsia"/>
        </w:rPr>
        <w:t>法定代表人身份证；</w:t>
      </w:r>
    </w:p>
    <w:p w14:paraId="18AA7B33">
      <w:pPr>
        <w:pStyle w:val="175"/>
      </w:pPr>
      <w:r>
        <w:rPr>
          <w:rFonts w:hint="eastAsia"/>
        </w:rPr>
        <w:t>执业药师注册证；</w:t>
      </w:r>
    </w:p>
    <w:p w14:paraId="5F452114">
      <w:pPr>
        <w:pStyle w:val="175"/>
      </w:pPr>
      <w:r>
        <w:rPr>
          <w:rFonts w:hint="eastAsia"/>
        </w:rPr>
        <w:t>劳动合同；</w:t>
      </w:r>
    </w:p>
    <w:p w14:paraId="7A12D607">
      <w:pPr>
        <w:pStyle w:val="175"/>
      </w:pPr>
      <w:r>
        <w:rPr>
          <w:rFonts w:hint="eastAsia"/>
        </w:rPr>
        <w:t>医保药品管理制度；</w:t>
      </w:r>
    </w:p>
    <w:p w14:paraId="3FA9BB9C">
      <w:pPr>
        <w:pStyle w:val="175"/>
      </w:pPr>
      <w:r>
        <w:rPr>
          <w:rFonts w:hint="eastAsia"/>
        </w:rPr>
        <w:t>财务管理制度；</w:t>
      </w:r>
    </w:p>
    <w:p w14:paraId="6D8F2D41">
      <w:pPr>
        <w:pStyle w:val="175"/>
      </w:pPr>
      <w:r>
        <w:rPr>
          <w:rFonts w:hint="eastAsia"/>
        </w:rPr>
        <w:t>医保人员管理制度；</w:t>
      </w:r>
    </w:p>
    <w:p w14:paraId="28C811CC">
      <w:pPr>
        <w:pStyle w:val="175"/>
      </w:pPr>
      <w:r>
        <w:rPr>
          <w:rFonts w:hint="eastAsia"/>
        </w:rPr>
        <w:t>统计信息管理制度；</w:t>
      </w:r>
    </w:p>
    <w:p w14:paraId="1E5F8A44">
      <w:pPr>
        <w:pStyle w:val="175"/>
      </w:pPr>
      <w:r>
        <w:rPr>
          <w:rFonts w:hint="eastAsia"/>
        </w:rPr>
        <w:t>医保费用结算制度；</w:t>
      </w:r>
    </w:p>
    <w:p w14:paraId="52480D4C">
      <w:pPr>
        <w:pStyle w:val="175"/>
      </w:pPr>
      <w:r>
        <w:rPr>
          <w:rFonts w:hint="eastAsia"/>
        </w:rPr>
        <w:t>网络安全等级保护测评报告。</w:t>
      </w:r>
    </w:p>
    <w:p w14:paraId="3132F819">
      <w:pPr>
        <w:pStyle w:val="105"/>
        <w:spacing w:before="312" w:after="312"/>
      </w:pPr>
      <w:r>
        <w:rPr>
          <w:rFonts w:hint="eastAsia"/>
        </w:rPr>
        <w:t>办理流程</w:t>
      </w:r>
    </w:p>
    <w:p w14:paraId="0B64A89C">
      <w:pPr>
        <w:pStyle w:val="106"/>
        <w:spacing w:before="156" w:after="156"/>
        <w:ind w:left="0"/>
      </w:pPr>
      <w:r>
        <w:t>流程</w:t>
      </w:r>
    </w:p>
    <w:p w14:paraId="2FA50DC3">
      <w:pPr>
        <w:pStyle w:val="57"/>
        <w:ind w:firstLine="420"/>
      </w:pPr>
      <w:r>
        <w:rPr>
          <w:rFonts w:hint="eastAsia"/>
        </w:rPr>
        <w:t>零售药店申请定点协议管理流程包括：受理、特殊环节、初审、复核、决定、制证/文和归档，流程图见附录B。</w:t>
      </w:r>
    </w:p>
    <w:p w14:paraId="6A0DC84E">
      <w:pPr>
        <w:pStyle w:val="106"/>
        <w:spacing w:before="156" w:after="156"/>
        <w:ind w:left="0"/>
      </w:pPr>
      <w:r>
        <w:rPr>
          <w:rFonts w:hint="eastAsia"/>
        </w:rPr>
        <w:t>受理</w:t>
      </w:r>
    </w:p>
    <w:p w14:paraId="2DCA49B4">
      <w:pPr>
        <w:pStyle w:val="57"/>
        <w:ind w:firstLine="420"/>
      </w:pPr>
      <w:r>
        <w:rPr>
          <w:rFonts w:hint="eastAsia"/>
        </w:rPr>
        <w:t>申请材料齐全，符合法定形式，审查通过后在行政审批系统进行受理；受理药店的申请，核验材料的完整性。</w:t>
      </w:r>
    </w:p>
    <w:p w14:paraId="447A5169">
      <w:pPr>
        <w:pStyle w:val="106"/>
        <w:spacing w:before="156" w:after="156"/>
        <w:ind w:left="0"/>
      </w:pPr>
      <w:r>
        <w:rPr>
          <w:rFonts w:hint="eastAsia"/>
        </w:rPr>
        <w:t>特殊环节</w:t>
      </w:r>
    </w:p>
    <w:p w14:paraId="23920CE0">
      <w:pPr>
        <w:pStyle w:val="57"/>
        <w:ind w:firstLine="420"/>
      </w:pPr>
      <w:r>
        <w:rPr>
          <w:rFonts w:hint="eastAsia"/>
        </w:rPr>
        <w:t>进行现场评估，评估药店是否符合医保定点零售药店标准。</w:t>
      </w:r>
    </w:p>
    <w:p w14:paraId="3504BE26">
      <w:pPr>
        <w:pStyle w:val="106"/>
        <w:spacing w:before="156" w:after="156"/>
        <w:ind w:left="0"/>
      </w:pPr>
      <w:r>
        <w:rPr>
          <w:rFonts w:hint="eastAsia"/>
        </w:rPr>
        <w:t>初审</w:t>
      </w:r>
    </w:p>
    <w:p w14:paraId="11FF8A4E">
      <w:pPr>
        <w:pStyle w:val="57"/>
        <w:ind w:firstLine="420"/>
      </w:pPr>
      <w:r>
        <w:rPr>
          <w:rFonts w:hint="eastAsia"/>
        </w:rPr>
        <w:t>对材料进行专业审核，初审通过后进入复核环节。</w:t>
      </w:r>
    </w:p>
    <w:p w14:paraId="1369854A">
      <w:pPr>
        <w:pStyle w:val="106"/>
        <w:spacing w:before="156" w:after="156"/>
        <w:ind w:left="0"/>
      </w:pPr>
      <w:r>
        <w:rPr>
          <w:rFonts w:hint="eastAsia"/>
        </w:rPr>
        <w:t>复核</w:t>
      </w:r>
    </w:p>
    <w:p w14:paraId="522B2F24">
      <w:pPr>
        <w:pStyle w:val="57"/>
        <w:ind w:firstLine="420"/>
      </w:pPr>
      <w:r>
        <w:rPr>
          <w:rFonts w:hint="eastAsia"/>
        </w:rPr>
        <w:t>对受理、初审的审核等过程进行核准，复核通过后进入决定环节。</w:t>
      </w:r>
    </w:p>
    <w:p w14:paraId="5DBC47F3">
      <w:pPr>
        <w:pStyle w:val="106"/>
        <w:spacing w:before="156" w:after="156"/>
        <w:ind w:left="0"/>
      </w:pPr>
      <w:r>
        <w:rPr>
          <w:rFonts w:hint="eastAsia"/>
        </w:rPr>
        <w:t>决定</w:t>
      </w:r>
    </w:p>
    <w:p w14:paraId="1B21273F">
      <w:pPr>
        <w:pStyle w:val="57"/>
        <w:ind w:firstLine="420"/>
      </w:pPr>
      <w:r>
        <w:rPr>
          <w:rFonts w:hint="eastAsia"/>
        </w:rPr>
        <w:t>根据复核意见，对办件予以批准决定和不予批准决定；公示评估结果，与药店签订医保服务协议。</w:t>
      </w:r>
    </w:p>
    <w:p w14:paraId="61EB59ED">
      <w:pPr>
        <w:pStyle w:val="106"/>
        <w:spacing w:before="156" w:after="156"/>
        <w:ind w:left="0"/>
      </w:pPr>
      <w:r>
        <w:rPr>
          <w:rFonts w:hint="eastAsia"/>
        </w:rPr>
        <w:t>制证/文</w:t>
      </w:r>
    </w:p>
    <w:p w14:paraId="1CE5C239">
      <w:pPr>
        <w:pStyle w:val="57"/>
        <w:ind w:firstLine="420"/>
      </w:pPr>
      <w:r>
        <w:rPr>
          <w:rFonts w:hint="eastAsia"/>
        </w:rPr>
        <w:t>根据批准决定意见已经制作对应结果物，向社会公布医保定点零售药店。</w:t>
      </w:r>
    </w:p>
    <w:p w14:paraId="3558D87A">
      <w:pPr>
        <w:pStyle w:val="106"/>
        <w:spacing w:before="156" w:after="156"/>
        <w:ind w:left="0"/>
      </w:pPr>
      <w:r>
        <w:rPr>
          <w:rFonts w:hint="eastAsia"/>
        </w:rPr>
        <w:t>归档</w:t>
      </w:r>
    </w:p>
    <w:p w14:paraId="2C759D02">
      <w:pPr>
        <w:pStyle w:val="57"/>
        <w:ind w:firstLine="420"/>
      </w:pPr>
      <w:r>
        <w:rPr>
          <w:rFonts w:hint="eastAsia"/>
        </w:rPr>
        <w:t>办结事项，将相关信息材料进行归档。档案</w:t>
      </w:r>
      <w:r>
        <w:t>管理</w:t>
      </w:r>
      <w:r>
        <w:rPr>
          <w:rFonts w:hint="eastAsia"/>
        </w:rPr>
        <w:t>按</w:t>
      </w:r>
      <w:r>
        <w:t> GB/T 31599 </w:t>
      </w:r>
      <w:r>
        <w:rPr>
          <w:rFonts w:hint="eastAsia"/>
        </w:rPr>
        <w:t>和《海南省医疗保险业务档案管理规范》要</w:t>
      </w:r>
      <w:r>
        <w:t>求</w:t>
      </w:r>
      <w:r>
        <w:rPr>
          <w:rFonts w:hint="eastAsia"/>
        </w:rPr>
        <w:t>执行。</w:t>
      </w:r>
    </w:p>
    <w:p w14:paraId="371523A7">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410593E9">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自受理之日起，60</w:t>
      </w:r>
      <w:r>
        <w:t> </w:t>
      </w:r>
      <w:r>
        <w:rPr>
          <w:rFonts w:hint="eastAsia" w:ascii="宋体" w:hAnsi="Times New Roman"/>
          <w:kern w:val="0"/>
          <w:szCs w:val="20"/>
        </w:rPr>
        <w:t>个工作日内办结。</w:t>
      </w:r>
    </w:p>
    <w:p w14:paraId="0E082E1C">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6ADDA131">
      <w:pPr>
        <w:pStyle w:val="57"/>
        <w:ind w:firstLine="420"/>
        <w:rPr>
          <w:szCs w:val="21"/>
        </w:rPr>
      </w:pPr>
      <w:r>
        <w:rPr>
          <w:rFonts w:hint="eastAsia"/>
        </w:rPr>
        <w:t>线下办理：</w:t>
      </w:r>
      <w:r>
        <w:rPr>
          <w:rFonts w:hint="eastAsia"/>
          <w:color w:val="000000" w:themeColor="text1"/>
          <w:lang w:val="en-US" w:eastAsia="zh-CN"/>
          <w14:textFill>
            <w14:solidFill>
              <w14:schemeClr w14:val="tx1"/>
            </w14:solidFill>
          </w14:textFill>
        </w:rPr>
        <w:t>各市县医疗保险</w:t>
      </w:r>
      <w:r>
        <w:rPr>
          <w:rFonts w:hint="eastAsia"/>
          <w:color w:val="000000" w:themeColor="text1"/>
          <w14:textFill>
            <w14:solidFill>
              <w14:schemeClr w14:val="tx1"/>
            </w14:solidFill>
          </w14:textFill>
        </w:rPr>
        <w:t>经办机构</w:t>
      </w:r>
      <w:bookmarkStart w:id="28" w:name="_GoBack"/>
      <w:bookmarkEnd w:id="28"/>
      <w:r>
        <w:rPr>
          <w:rFonts w:hint="eastAsia"/>
        </w:rPr>
        <w:t>，咨询电话（0898-12345）。</w:t>
      </w:r>
    </w:p>
    <w:p w14:paraId="537DB768">
      <w:pPr>
        <w:pStyle w:val="57"/>
        <w:ind w:firstLine="420"/>
        <w:jc w:val="left"/>
      </w:pPr>
      <w:r>
        <w:rPr>
          <w:rFonts w:hint="eastAsia"/>
        </w:rPr>
        <w:t>线上办理：海南政务服务网（</w:t>
      </w:r>
      <w:r>
        <w:fldChar w:fldCharType="begin"/>
      </w:r>
      <w:r>
        <w:instrText xml:space="preserve"> HYPERLINK "https://wssp.hainan.gov.cn/" </w:instrText>
      </w:r>
      <w:r>
        <w:fldChar w:fldCharType="separate"/>
      </w:r>
      <w:r>
        <w:rPr>
          <w:rStyle w:val="33"/>
          <w:rFonts w:hint="eastAsia"/>
        </w:rPr>
        <w:t>https://wssp.hainan.gov.cn/</w:t>
      </w:r>
      <w:r>
        <w:rPr>
          <w:rStyle w:val="33"/>
          <w:rFonts w:hint="eastAsia"/>
        </w:rPr>
        <w:fldChar w:fldCharType="end"/>
      </w:r>
      <w:r>
        <w:rPr>
          <w:rFonts w:hint="eastAsia"/>
        </w:rPr>
        <w:t>）。</w:t>
      </w:r>
    </w:p>
    <w:p w14:paraId="18F1EC1F">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13FC24DA">
      <w:pPr>
        <w:pStyle w:val="106"/>
        <w:spacing w:before="156" w:after="156"/>
        <w:ind w:left="0"/>
      </w:pPr>
      <w:r>
        <w:rPr>
          <w:rFonts w:hint="eastAsia"/>
        </w:rPr>
        <w:t>服务</w:t>
      </w:r>
      <w:r>
        <w:t>监督</w:t>
      </w:r>
    </w:p>
    <w:p w14:paraId="4B1E6C87">
      <w:pPr>
        <w:pStyle w:val="57"/>
        <w:ind w:firstLine="420"/>
      </w:pPr>
      <w:r>
        <w:rPr>
          <w:rFonts w:hint="eastAsia"/>
        </w:rPr>
        <w:t>主动向社会公示服务内容、服务流程、投诉渠道等信息，维护服务对象的知情权，接受行政监督和社会监督。</w:t>
      </w:r>
    </w:p>
    <w:p w14:paraId="69364CC2">
      <w:pPr>
        <w:pStyle w:val="106"/>
        <w:spacing w:before="156" w:after="156"/>
        <w:ind w:left="0"/>
      </w:pPr>
      <w:r>
        <w:rPr>
          <w:rFonts w:hint="eastAsia"/>
        </w:rPr>
        <w:t>投诉处理</w:t>
      </w:r>
    </w:p>
    <w:p w14:paraId="632BA6E2">
      <w:pPr>
        <w:pStyle w:val="57"/>
        <w:ind w:firstLine="420"/>
      </w:pPr>
      <w:r>
        <w:rPr>
          <w:rFonts w:hint="eastAsia"/>
        </w:rPr>
        <w:t>提供现场、信函、电话、网络等投诉渠道，有专门部门和工作人员负责调查，处理服务对象的投诉，并将投诉处理结果告知投诉人。</w:t>
      </w:r>
    </w:p>
    <w:p w14:paraId="1CAE2856">
      <w:pPr>
        <w:pStyle w:val="57"/>
        <w:ind w:firstLine="420"/>
      </w:pPr>
      <w:r>
        <w:rPr>
          <w:rFonts w:hint="eastAsia"/>
        </w:rPr>
        <w:t>监督投诉方式：</w:t>
      </w:r>
      <w:r>
        <w:t>0898-12345。</w:t>
      </w:r>
    </w:p>
    <w:p w14:paraId="604E24DC">
      <w:pPr>
        <w:pStyle w:val="106"/>
        <w:spacing w:before="156" w:after="156"/>
        <w:ind w:left="0"/>
      </w:pPr>
      <w:r>
        <w:rPr>
          <w:rFonts w:hint="eastAsia"/>
        </w:rPr>
        <w:t>服务质量评价与</w:t>
      </w:r>
      <w:r>
        <w:t>改进</w:t>
      </w:r>
    </w:p>
    <w:p w14:paraId="30E8FFEA">
      <w:pPr>
        <w:pStyle w:val="166"/>
      </w:pPr>
      <w:r>
        <w:rPr>
          <w:rFonts w:hint="eastAsia"/>
        </w:rPr>
        <w:t>采取内部评价与外部评价相结合，开展以服务对象满意度测评为核心要素的服务质量评价。</w:t>
      </w:r>
    </w:p>
    <w:p w14:paraId="75AE6E60">
      <w:pPr>
        <w:pStyle w:val="166"/>
      </w:pPr>
      <w:r>
        <w:rPr>
          <w:rFonts w:hint="eastAsia"/>
        </w:rPr>
        <w:t>根据服务评价对服务内容、服务流程等进行优化和改进，持续提高群众</w:t>
      </w:r>
      <w:r>
        <w:t>满意度</w:t>
      </w:r>
      <w:r>
        <w:rPr>
          <w:rFonts w:hint="eastAsia"/>
        </w:rPr>
        <w:t>和公共服务效能。</w:t>
      </w:r>
    </w:p>
    <w:bookmarkEnd w:id="6"/>
    <w:p w14:paraId="3FCD45D2">
      <w:pPr>
        <w:pStyle w:val="57"/>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type="lines" w:linePitch="312" w:charSpace="0"/>
        </w:sectPr>
      </w:pPr>
      <w:bookmarkStart w:id="25" w:name="BookMark5"/>
    </w:p>
    <w:p w14:paraId="40FC6753">
      <w:pPr>
        <w:pStyle w:val="199"/>
        <w:rPr>
          <w:rFonts w:hint="eastAsia"/>
        </w:rPr>
      </w:pPr>
    </w:p>
    <w:p w14:paraId="2E14B36B">
      <w:pPr>
        <w:pStyle w:val="200"/>
      </w:pPr>
    </w:p>
    <w:p w14:paraId="6B33E8A9">
      <w:pPr>
        <w:pStyle w:val="77"/>
        <w:spacing w:after="156"/>
      </w:pPr>
      <w:r>
        <w:br w:type="textWrapping"/>
      </w:r>
      <w:r>
        <w:rPr>
          <w:rFonts w:hint="eastAsia"/>
        </w:rPr>
        <w:t>（规范性）</w:t>
      </w:r>
      <w:r>
        <w:br w:type="textWrapping"/>
      </w:r>
      <w:r>
        <w:rPr>
          <w:rFonts w:hint="eastAsia"/>
        </w:rPr>
        <w:t>海南省定点零售药店申请表</w:t>
      </w:r>
    </w:p>
    <w:p w14:paraId="41717E9A">
      <w:pPr>
        <w:pStyle w:val="57"/>
        <w:ind w:firstLine="420"/>
      </w:pPr>
      <w:r>
        <w:rPr>
          <w:rFonts w:hint="eastAsia"/>
        </w:rPr>
        <w:t>表A.1为海南省定点零售药店申请表。</w:t>
      </w:r>
    </w:p>
    <w:p w14:paraId="3A12A04E">
      <w:pPr>
        <w:pStyle w:val="78"/>
        <w:spacing w:before="156" w:after="156"/>
        <w:rPr>
          <w:rFonts w:ascii="宋体"/>
          <w:kern w:val="0"/>
        </w:rPr>
      </w:pPr>
      <w:r>
        <w:rPr>
          <w:rFonts w:hint="eastAsia"/>
        </w:rPr>
        <w:t>海南省定点零售药店申请表</w:t>
      </w:r>
    </w:p>
    <w:tbl>
      <w:tblPr>
        <w:tblStyle w:val="27"/>
        <w:tblW w:w="9200" w:type="dxa"/>
        <w:tblInd w:w="50" w:type="dxa"/>
        <w:tblLayout w:type="autofit"/>
        <w:tblCellMar>
          <w:top w:w="0" w:type="dxa"/>
          <w:left w:w="108" w:type="dxa"/>
          <w:bottom w:w="0" w:type="dxa"/>
          <w:right w:w="108" w:type="dxa"/>
        </w:tblCellMar>
      </w:tblPr>
      <w:tblGrid>
        <w:gridCol w:w="1540"/>
        <w:gridCol w:w="2248"/>
        <w:gridCol w:w="1696"/>
        <w:gridCol w:w="1696"/>
        <w:gridCol w:w="2020"/>
      </w:tblGrid>
      <w:tr w14:paraId="4DB28F1E">
        <w:tblPrEx>
          <w:tblCellMar>
            <w:top w:w="0" w:type="dxa"/>
            <w:left w:w="108" w:type="dxa"/>
            <w:bottom w:w="0" w:type="dxa"/>
            <w:right w:w="108" w:type="dxa"/>
          </w:tblCellMar>
        </w:tblPrEx>
        <w:trPr>
          <w:trHeight w:val="420" w:hRule="atLeast"/>
        </w:trPr>
        <w:tc>
          <w:tcPr>
            <w:tcW w:w="9200" w:type="dxa"/>
            <w:gridSpan w:val="5"/>
            <w:vAlign w:val="center"/>
          </w:tcPr>
          <w:p w14:paraId="779C9950">
            <w:pPr>
              <w:widowControl/>
              <w:adjustRightInd/>
              <w:spacing w:line="240" w:lineRule="auto"/>
              <w:jc w:val="left"/>
              <w:rPr>
                <w:rFonts w:hint="eastAsia" w:ascii="宋体" w:hAnsi="宋体" w:cs="宋体"/>
                <w:color w:val="000000"/>
                <w:kern w:val="0"/>
              </w:rPr>
            </w:pPr>
            <w:r>
              <w:rPr>
                <w:rFonts w:hint="eastAsia" w:ascii="宋体" w:hAnsi="宋体" w:cs="宋体"/>
                <w:color w:val="000000"/>
                <w:kern w:val="0"/>
              </w:rPr>
              <w:t>申请时间：                                                                 年  月  日</w:t>
            </w:r>
          </w:p>
        </w:tc>
      </w:tr>
      <w:tr w14:paraId="7EBC784D">
        <w:tblPrEx>
          <w:tblCellMar>
            <w:top w:w="0" w:type="dxa"/>
            <w:left w:w="108" w:type="dxa"/>
            <w:bottom w:w="0" w:type="dxa"/>
            <w:right w:w="108" w:type="dxa"/>
          </w:tblCellMar>
        </w:tblPrEx>
        <w:trPr>
          <w:trHeight w:val="454" w:hRule="atLeast"/>
        </w:trPr>
        <w:tc>
          <w:tcPr>
            <w:tcW w:w="1540" w:type="dxa"/>
            <w:tcBorders>
              <w:top w:val="single" w:color="auto" w:sz="4" w:space="0"/>
              <w:left w:val="single" w:color="auto" w:sz="4" w:space="0"/>
              <w:bottom w:val="single" w:color="auto" w:sz="4" w:space="0"/>
              <w:right w:val="single" w:color="auto" w:sz="4" w:space="0"/>
            </w:tcBorders>
            <w:vAlign w:val="center"/>
          </w:tcPr>
          <w:p w14:paraId="562951E1">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药店名称</w:t>
            </w:r>
          </w:p>
        </w:tc>
        <w:tc>
          <w:tcPr>
            <w:tcW w:w="7660" w:type="dxa"/>
            <w:gridSpan w:val="4"/>
            <w:tcBorders>
              <w:top w:val="single" w:color="auto" w:sz="4" w:space="0"/>
              <w:left w:val="nil"/>
              <w:bottom w:val="single" w:color="auto" w:sz="4" w:space="0"/>
              <w:right w:val="single" w:color="auto" w:sz="4" w:space="0"/>
            </w:tcBorders>
            <w:vAlign w:val="center"/>
          </w:tcPr>
          <w:p w14:paraId="0A3718BB">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r>
      <w:tr w14:paraId="1D730D0D">
        <w:tblPrEx>
          <w:tblCellMar>
            <w:top w:w="0" w:type="dxa"/>
            <w:left w:w="108" w:type="dxa"/>
            <w:bottom w:w="0" w:type="dxa"/>
            <w:right w:w="108" w:type="dxa"/>
          </w:tblCellMar>
        </w:tblPrEx>
        <w:trPr>
          <w:trHeight w:val="454" w:hRule="atLeast"/>
        </w:trPr>
        <w:tc>
          <w:tcPr>
            <w:tcW w:w="1540" w:type="dxa"/>
            <w:tcBorders>
              <w:top w:val="nil"/>
              <w:left w:val="single" w:color="auto" w:sz="4" w:space="0"/>
              <w:bottom w:val="single" w:color="auto" w:sz="4" w:space="0"/>
              <w:right w:val="single" w:color="auto" w:sz="4" w:space="0"/>
            </w:tcBorders>
            <w:vAlign w:val="center"/>
          </w:tcPr>
          <w:p w14:paraId="1F600EEC">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药店地址</w:t>
            </w:r>
          </w:p>
        </w:tc>
        <w:tc>
          <w:tcPr>
            <w:tcW w:w="7660" w:type="dxa"/>
            <w:gridSpan w:val="4"/>
            <w:tcBorders>
              <w:top w:val="single" w:color="auto" w:sz="4" w:space="0"/>
              <w:left w:val="nil"/>
              <w:bottom w:val="single" w:color="auto" w:sz="4" w:space="0"/>
              <w:right w:val="single" w:color="000000" w:sz="4" w:space="0"/>
            </w:tcBorders>
            <w:vAlign w:val="center"/>
          </w:tcPr>
          <w:p w14:paraId="43292B68">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r>
      <w:tr w14:paraId="7E4BC52A">
        <w:tblPrEx>
          <w:tblCellMar>
            <w:top w:w="0" w:type="dxa"/>
            <w:left w:w="108" w:type="dxa"/>
            <w:bottom w:w="0" w:type="dxa"/>
            <w:right w:w="108" w:type="dxa"/>
          </w:tblCellMar>
        </w:tblPrEx>
        <w:trPr>
          <w:trHeight w:val="600" w:hRule="atLeast"/>
        </w:trPr>
        <w:tc>
          <w:tcPr>
            <w:tcW w:w="1540" w:type="dxa"/>
            <w:tcBorders>
              <w:top w:val="nil"/>
              <w:left w:val="single" w:color="auto" w:sz="4" w:space="0"/>
              <w:bottom w:val="single" w:color="auto" w:sz="4" w:space="0"/>
              <w:right w:val="single" w:color="auto" w:sz="4" w:space="0"/>
            </w:tcBorders>
            <w:vAlign w:val="center"/>
          </w:tcPr>
          <w:p w14:paraId="61C85E26">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营业执照统一社会信用代码</w:t>
            </w:r>
          </w:p>
        </w:tc>
        <w:tc>
          <w:tcPr>
            <w:tcW w:w="2248" w:type="dxa"/>
            <w:tcBorders>
              <w:top w:val="nil"/>
              <w:left w:val="nil"/>
              <w:bottom w:val="single" w:color="auto" w:sz="4" w:space="0"/>
              <w:right w:val="single" w:color="auto" w:sz="4" w:space="0"/>
            </w:tcBorders>
            <w:vAlign w:val="center"/>
          </w:tcPr>
          <w:p w14:paraId="5ED0BB02">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c>
          <w:tcPr>
            <w:tcW w:w="1696" w:type="dxa"/>
            <w:tcBorders>
              <w:top w:val="nil"/>
              <w:left w:val="nil"/>
              <w:bottom w:val="single" w:color="auto" w:sz="4" w:space="0"/>
              <w:right w:val="single" w:color="auto" w:sz="4" w:space="0"/>
            </w:tcBorders>
            <w:vAlign w:val="center"/>
          </w:tcPr>
          <w:p w14:paraId="08A32874">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发证时间</w:t>
            </w:r>
          </w:p>
        </w:tc>
        <w:tc>
          <w:tcPr>
            <w:tcW w:w="3716" w:type="dxa"/>
            <w:gridSpan w:val="2"/>
            <w:tcBorders>
              <w:top w:val="single" w:color="auto" w:sz="4" w:space="0"/>
              <w:left w:val="nil"/>
              <w:bottom w:val="single" w:color="auto" w:sz="4" w:space="0"/>
              <w:right w:val="single" w:color="000000" w:sz="4" w:space="0"/>
            </w:tcBorders>
            <w:noWrap/>
            <w:vAlign w:val="center"/>
          </w:tcPr>
          <w:p w14:paraId="76538CC1">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r>
      <w:tr w14:paraId="4FAFFBF1">
        <w:tblPrEx>
          <w:tblCellMar>
            <w:top w:w="0" w:type="dxa"/>
            <w:left w:w="108" w:type="dxa"/>
            <w:bottom w:w="0" w:type="dxa"/>
            <w:right w:w="108" w:type="dxa"/>
          </w:tblCellMar>
        </w:tblPrEx>
        <w:trPr>
          <w:trHeight w:val="624" w:hRule="atLeast"/>
        </w:trPr>
        <w:tc>
          <w:tcPr>
            <w:tcW w:w="1540" w:type="dxa"/>
            <w:tcBorders>
              <w:top w:val="nil"/>
              <w:left w:val="single" w:color="auto" w:sz="4" w:space="0"/>
              <w:bottom w:val="single" w:color="auto" w:sz="4" w:space="0"/>
              <w:right w:val="single" w:color="auto" w:sz="4" w:space="0"/>
            </w:tcBorders>
            <w:vAlign w:val="center"/>
          </w:tcPr>
          <w:p w14:paraId="3BD7E29B">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药品经营</w:t>
            </w:r>
          </w:p>
          <w:p w14:paraId="641D2202">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许可证号</w:t>
            </w:r>
          </w:p>
        </w:tc>
        <w:tc>
          <w:tcPr>
            <w:tcW w:w="2248" w:type="dxa"/>
            <w:tcBorders>
              <w:top w:val="nil"/>
              <w:left w:val="nil"/>
              <w:bottom w:val="single" w:color="auto" w:sz="4" w:space="0"/>
              <w:right w:val="single" w:color="auto" w:sz="4" w:space="0"/>
            </w:tcBorders>
            <w:vAlign w:val="center"/>
          </w:tcPr>
          <w:p w14:paraId="4CAE8E6D">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c>
          <w:tcPr>
            <w:tcW w:w="1696" w:type="dxa"/>
            <w:tcBorders>
              <w:top w:val="nil"/>
              <w:left w:val="nil"/>
              <w:bottom w:val="single" w:color="auto" w:sz="4" w:space="0"/>
              <w:right w:val="single" w:color="auto" w:sz="4" w:space="0"/>
            </w:tcBorders>
            <w:vAlign w:val="center"/>
          </w:tcPr>
          <w:p w14:paraId="5F9AD46C">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发证时间</w:t>
            </w:r>
          </w:p>
        </w:tc>
        <w:tc>
          <w:tcPr>
            <w:tcW w:w="3716" w:type="dxa"/>
            <w:gridSpan w:val="2"/>
            <w:tcBorders>
              <w:top w:val="single" w:color="auto" w:sz="4" w:space="0"/>
              <w:left w:val="nil"/>
              <w:bottom w:val="single" w:color="auto" w:sz="4" w:space="0"/>
              <w:right w:val="single" w:color="000000" w:sz="4" w:space="0"/>
            </w:tcBorders>
            <w:noWrap/>
            <w:vAlign w:val="center"/>
          </w:tcPr>
          <w:p w14:paraId="51D4117E">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r>
      <w:tr w14:paraId="617AF76D">
        <w:tblPrEx>
          <w:tblCellMar>
            <w:top w:w="0" w:type="dxa"/>
            <w:left w:w="108" w:type="dxa"/>
            <w:bottom w:w="0" w:type="dxa"/>
            <w:right w:w="108" w:type="dxa"/>
          </w:tblCellMar>
        </w:tblPrEx>
        <w:trPr>
          <w:trHeight w:val="624" w:hRule="atLeast"/>
        </w:trPr>
        <w:tc>
          <w:tcPr>
            <w:tcW w:w="1540" w:type="dxa"/>
            <w:tcBorders>
              <w:top w:val="nil"/>
              <w:left w:val="single" w:color="auto" w:sz="4" w:space="0"/>
              <w:bottom w:val="single" w:color="auto" w:sz="4" w:space="0"/>
              <w:right w:val="single" w:color="auto" w:sz="4" w:space="0"/>
            </w:tcBorders>
            <w:vAlign w:val="center"/>
          </w:tcPr>
          <w:p w14:paraId="2D613F58">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法定代表人</w:t>
            </w:r>
          </w:p>
          <w:p w14:paraId="06C7D0F0">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姓名</w:t>
            </w:r>
          </w:p>
        </w:tc>
        <w:tc>
          <w:tcPr>
            <w:tcW w:w="2248" w:type="dxa"/>
            <w:tcBorders>
              <w:top w:val="nil"/>
              <w:left w:val="nil"/>
              <w:bottom w:val="single" w:color="auto" w:sz="4" w:space="0"/>
              <w:right w:val="single" w:color="auto" w:sz="4" w:space="0"/>
            </w:tcBorders>
            <w:vAlign w:val="center"/>
          </w:tcPr>
          <w:p w14:paraId="3AA742FB">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c>
          <w:tcPr>
            <w:tcW w:w="1696" w:type="dxa"/>
            <w:tcBorders>
              <w:top w:val="nil"/>
              <w:left w:val="nil"/>
              <w:bottom w:val="single" w:color="auto" w:sz="4" w:space="0"/>
              <w:right w:val="single" w:color="auto" w:sz="4" w:space="0"/>
            </w:tcBorders>
            <w:vAlign w:val="center"/>
          </w:tcPr>
          <w:p w14:paraId="3DC16F13">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联系方式</w:t>
            </w:r>
          </w:p>
        </w:tc>
        <w:tc>
          <w:tcPr>
            <w:tcW w:w="3716" w:type="dxa"/>
            <w:gridSpan w:val="2"/>
            <w:tcBorders>
              <w:top w:val="single" w:color="auto" w:sz="4" w:space="0"/>
              <w:left w:val="nil"/>
              <w:bottom w:val="single" w:color="auto" w:sz="4" w:space="0"/>
              <w:right w:val="single" w:color="000000" w:sz="4" w:space="0"/>
            </w:tcBorders>
            <w:noWrap/>
            <w:vAlign w:val="center"/>
          </w:tcPr>
          <w:p w14:paraId="40CF0837">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r>
      <w:tr w14:paraId="5F8E6DD0">
        <w:tblPrEx>
          <w:tblCellMar>
            <w:top w:w="0" w:type="dxa"/>
            <w:left w:w="108" w:type="dxa"/>
            <w:bottom w:w="0" w:type="dxa"/>
            <w:right w:w="108" w:type="dxa"/>
          </w:tblCellMar>
        </w:tblPrEx>
        <w:trPr>
          <w:trHeight w:val="624" w:hRule="atLeast"/>
        </w:trPr>
        <w:tc>
          <w:tcPr>
            <w:tcW w:w="1540" w:type="dxa"/>
            <w:tcBorders>
              <w:top w:val="nil"/>
              <w:left w:val="single" w:color="auto" w:sz="4" w:space="0"/>
              <w:bottom w:val="single" w:color="auto" w:sz="4" w:space="0"/>
              <w:right w:val="single" w:color="auto" w:sz="4" w:space="0"/>
            </w:tcBorders>
            <w:vAlign w:val="center"/>
          </w:tcPr>
          <w:p w14:paraId="4572FB72">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法定代表人</w:t>
            </w:r>
          </w:p>
          <w:p w14:paraId="67251F00">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身份证号</w:t>
            </w:r>
          </w:p>
        </w:tc>
        <w:tc>
          <w:tcPr>
            <w:tcW w:w="7660" w:type="dxa"/>
            <w:gridSpan w:val="4"/>
            <w:tcBorders>
              <w:top w:val="single" w:color="auto" w:sz="4" w:space="0"/>
              <w:left w:val="nil"/>
              <w:bottom w:val="single" w:color="auto" w:sz="4" w:space="0"/>
              <w:right w:val="single" w:color="000000" w:sz="4" w:space="0"/>
            </w:tcBorders>
            <w:vAlign w:val="center"/>
          </w:tcPr>
          <w:p w14:paraId="162333FF">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r>
      <w:tr w14:paraId="399F2E02">
        <w:tblPrEx>
          <w:tblCellMar>
            <w:top w:w="0" w:type="dxa"/>
            <w:left w:w="108" w:type="dxa"/>
            <w:bottom w:w="0" w:type="dxa"/>
            <w:right w:w="108" w:type="dxa"/>
          </w:tblCellMar>
        </w:tblPrEx>
        <w:trPr>
          <w:trHeight w:val="624" w:hRule="atLeast"/>
        </w:trPr>
        <w:tc>
          <w:tcPr>
            <w:tcW w:w="1540" w:type="dxa"/>
            <w:tcBorders>
              <w:top w:val="nil"/>
              <w:left w:val="single" w:color="auto" w:sz="4" w:space="0"/>
              <w:bottom w:val="single" w:color="auto" w:sz="4" w:space="0"/>
              <w:right w:val="single" w:color="auto" w:sz="4" w:space="0"/>
            </w:tcBorders>
            <w:vAlign w:val="center"/>
          </w:tcPr>
          <w:p w14:paraId="7617BCE5">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单位联系人</w:t>
            </w:r>
          </w:p>
          <w:p w14:paraId="07B69275">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姓名及电话</w:t>
            </w:r>
          </w:p>
        </w:tc>
        <w:tc>
          <w:tcPr>
            <w:tcW w:w="7660" w:type="dxa"/>
            <w:gridSpan w:val="4"/>
            <w:tcBorders>
              <w:top w:val="single" w:color="auto" w:sz="4" w:space="0"/>
              <w:left w:val="nil"/>
              <w:bottom w:val="single" w:color="auto" w:sz="4" w:space="0"/>
              <w:right w:val="single" w:color="000000" w:sz="4" w:space="0"/>
            </w:tcBorders>
            <w:vAlign w:val="center"/>
          </w:tcPr>
          <w:p w14:paraId="021D5053">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r>
      <w:tr w14:paraId="28C7BD8A">
        <w:tblPrEx>
          <w:tblCellMar>
            <w:top w:w="0" w:type="dxa"/>
            <w:left w:w="108" w:type="dxa"/>
            <w:bottom w:w="0" w:type="dxa"/>
            <w:right w:w="108" w:type="dxa"/>
          </w:tblCellMar>
        </w:tblPrEx>
        <w:trPr>
          <w:trHeight w:val="454" w:hRule="atLeast"/>
        </w:trPr>
        <w:tc>
          <w:tcPr>
            <w:tcW w:w="1540" w:type="dxa"/>
            <w:tcBorders>
              <w:top w:val="nil"/>
              <w:left w:val="single" w:color="auto" w:sz="4" w:space="0"/>
              <w:bottom w:val="nil"/>
              <w:right w:val="single" w:color="auto" w:sz="4" w:space="0"/>
            </w:tcBorders>
            <w:vAlign w:val="center"/>
          </w:tcPr>
          <w:p w14:paraId="2AB4E2DD">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经营用房性质</w:t>
            </w:r>
          </w:p>
        </w:tc>
        <w:tc>
          <w:tcPr>
            <w:tcW w:w="2248" w:type="dxa"/>
            <w:tcBorders>
              <w:top w:val="nil"/>
              <w:left w:val="nil"/>
              <w:bottom w:val="single" w:color="auto" w:sz="4" w:space="0"/>
              <w:right w:val="single" w:color="auto" w:sz="4" w:space="0"/>
            </w:tcBorders>
            <w:vAlign w:val="center"/>
          </w:tcPr>
          <w:p w14:paraId="7870047C">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自有/租赁</w:t>
            </w:r>
          </w:p>
        </w:tc>
        <w:tc>
          <w:tcPr>
            <w:tcW w:w="1696" w:type="dxa"/>
            <w:tcBorders>
              <w:top w:val="nil"/>
              <w:left w:val="nil"/>
              <w:bottom w:val="single" w:color="auto" w:sz="4" w:space="0"/>
              <w:right w:val="single" w:color="auto" w:sz="4" w:space="0"/>
            </w:tcBorders>
            <w:vAlign w:val="center"/>
          </w:tcPr>
          <w:p w14:paraId="7C68FED5">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正式运营时间</w:t>
            </w:r>
          </w:p>
        </w:tc>
        <w:tc>
          <w:tcPr>
            <w:tcW w:w="1696" w:type="dxa"/>
            <w:tcBorders>
              <w:top w:val="nil"/>
              <w:left w:val="nil"/>
              <w:bottom w:val="single" w:color="auto" w:sz="4" w:space="0"/>
              <w:right w:val="nil"/>
            </w:tcBorders>
            <w:noWrap/>
            <w:vAlign w:val="center"/>
          </w:tcPr>
          <w:p w14:paraId="63051FE5">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c>
          <w:tcPr>
            <w:tcW w:w="2020" w:type="dxa"/>
            <w:tcBorders>
              <w:top w:val="nil"/>
              <w:left w:val="nil"/>
              <w:bottom w:val="single" w:color="auto" w:sz="4" w:space="0"/>
              <w:right w:val="single" w:color="auto" w:sz="4" w:space="0"/>
            </w:tcBorders>
            <w:noWrap/>
            <w:vAlign w:val="center"/>
          </w:tcPr>
          <w:p w14:paraId="56A59165">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r>
      <w:tr w14:paraId="5F4C0E40">
        <w:tblPrEx>
          <w:tblCellMar>
            <w:top w:w="0" w:type="dxa"/>
            <w:left w:w="108" w:type="dxa"/>
            <w:bottom w:w="0" w:type="dxa"/>
            <w:right w:w="108" w:type="dxa"/>
          </w:tblCellMar>
        </w:tblPrEx>
        <w:trPr>
          <w:trHeight w:val="454" w:hRule="atLeast"/>
        </w:trPr>
        <w:tc>
          <w:tcPr>
            <w:tcW w:w="1540" w:type="dxa"/>
            <w:vMerge w:val="restart"/>
            <w:tcBorders>
              <w:top w:val="single" w:color="auto" w:sz="4" w:space="0"/>
              <w:left w:val="single" w:color="auto" w:sz="4" w:space="0"/>
              <w:bottom w:val="single" w:color="000000" w:sz="4" w:space="0"/>
              <w:right w:val="single" w:color="auto" w:sz="4" w:space="0"/>
            </w:tcBorders>
            <w:vAlign w:val="center"/>
          </w:tcPr>
          <w:p w14:paraId="11BF158D">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本店人员合计： 人</w:t>
            </w:r>
          </w:p>
        </w:tc>
        <w:tc>
          <w:tcPr>
            <w:tcW w:w="2248" w:type="dxa"/>
            <w:tcBorders>
              <w:top w:val="nil"/>
              <w:left w:val="nil"/>
              <w:bottom w:val="single" w:color="auto" w:sz="4" w:space="0"/>
              <w:right w:val="single" w:color="auto" w:sz="4" w:space="0"/>
            </w:tcBorders>
            <w:vAlign w:val="center"/>
          </w:tcPr>
          <w:p w14:paraId="6AAA8176">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执业药师</w:t>
            </w:r>
          </w:p>
        </w:tc>
        <w:tc>
          <w:tcPr>
            <w:tcW w:w="5412" w:type="dxa"/>
            <w:gridSpan w:val="3"/>
            <w:tcBorders>
              <w:top w:val="single" w:color="auto" w:sz="4" w:space="0"/>
              <w:left w:val="nil"/>
              <w:bottom w:val="single" w:color="auto" w:sz="4" w:space="0"/>
              <w:right w:val="single" w:color="000000" w:sz="4" w:space="0"/>
            </w:tcBorders>
            <w:vAlign w:val="center"/>
          </w:tcPr>
          <w:p w14:paraId="2A357166">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执业药师    人,签订劳动合同  人</w:t>
            </w:r>
          </w:p>
        </w:tc>
      </w:tr>
      <w:tr w14:paraId="5BD2CEF9">
        <w:tblPrEx>
          <w:tblCellMar>
            <w:top w:w="0" w:type="dxa"/>
            <w:left w:w="108" w:type="dxa"/>
            <w:bottom w:w="0" w:type="dxa"/>
            <w:right w:w="108" w:type="dxa"/>
          </w:tblCellMar>
        </w:tblPrEx>
        <w:trPr>
          <w:trHeight w:val="454" w:hRule="atLeast"/>
        </w:trPr>
        <w:tc>
          <w:tcPr>
            <w:tcW w:w="0" w:type="auto"/>
            <w:vMerge w:val="continue"/>
            <w:tcBorders>
              <w:top w:val="single" w:color="auto" w:sz="4" w:space="0"/>
              <w:left w:val="single" w:color="auto" w:sz="4" w:space="0"/>
              <w:bottom w:val="single" w:color="000000" w:sz="4" w:space="0"/>
              <w:right w:val="single" w:color="auto" w:sz="4" w:space="0"/>
            </w:tcBorders>
            <w:vAlign w:val="center"/>
          </w:tcPr>
          <w:p w14:paraId="03CB8FEF">
            <w:pPr>
              <w:widowControl/>
              <w:adjustRightInd/>
              <w:spacing w:line="240" w:lineRule="auto"/>
              <w:jc w:val="left"/>
              <w:rPr>
                <w:rFonts w:hint="eastAsia" w:ascii="宋体" w:hAnsi="宋体" w:cs="宋体"/>
                <w:color w:val="000000"/>
                <w:kern w:val="0"/>
              </w:rPr>
            </w:pPr>
          </w:p>
        </w:tc>
        <w:tc>
          <w:tcPr>
            <w:tcW w:w="2248" w:type="dxa"/>
            <w:tcBorders>
              <w:top w:val="nil"/>
              <w:left w:val="nil"/>
              <w:bottom w:val="single" w:color="auto" w:sz="4" w:space="0"/>
              <w:right w:val="single" w:color="auto" w:sz="4" w:space="0"/>
            </w:tcBorders>
            <w:vAlign w:val="center"/>
          </w:tcPr>
          <w:p w14:paraId="335D7FC5">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具有药学、临床药学、中药学专业技术资格证书的药师</w:t>
            </w:r>
          </w:p>
        </w:tc>
        <w:tc>
          <w:tcPr>
            <w:tcW w:w="5412" w:type="dxa"/>
            <w:gridSpan w:val="3"/>
            <w:tcBorders>
              <w:top w:val="single" w:color="auto" w:sz="4" w:space="0"/>
              <w:left w:val="nil"/>
              <w:bottom w:val="single" w:color="auto" w:sz="4" w:space="0"/>
              <w:right w:val="single" w:color="000000" w:sz="4" w:space="0"/>
            </w:tcBorders>
            <w:vAlign w:val="center"/>
          </w:tcPr>
          <w:p w14:paraId="24FB6808">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专业技术资格药师  人，签订劳动合同  人</w:t>
            </w:r>
          </w:p>
        </w:tc>
      </w:tr>
      <w:tr w14:paraId="4C0C1038">
        <w:tblPrEx>
          <w:tblCellMar>
            <w:top w:w="0" w:type="dxa"/>
            <w:left w:w="108" w:type="dxa"/>
            <w:bottom w:w="0" w:type="dxa"/>
            <w:right w:w="108" w:type="dxa"/>
          </w:tblCellMar>
        </w:tblPrEx>
        <w:trPr>
          <w:trHeight w:val="454" w:hRule="atLeast"/>
        </w:trPr>
        <w:tc>
          <w:tcPr>
            <w:tcW w:w="0" w:type="auto"/>
            <w:vMerge w:val="continue"/>
            <w:tcBorders>
              <w:top w:val="single" w:color="auto" w:sz="4" w:space="0"/>
              <w:left w:val="single" w:color="auto" w:sz="4" w:space="0"/>
              <w:bottom w:val="single" w:color="000000" w:sz="4" w:space="0"/>
              <w:right w:val="single" w:color="auto" w:sz="4" w:space="0"/>
            </w:tcBorders>
            <w:vAlign w:val="center"/>
          </w:tcPr>
          <w:p w14:paraId="415B1F04">
            <w:pPr>
              <w:widowControl/>
              <w:adjustRightInd/>
              <w:spacing w:line="240" w:lineRule="auto"/>
              <w:jc w:val="left"/>
              <w:rPr>
                <w:rFonts w:hint="eastAsia" w:ascii="宋体" w:hAnsi="宋体" w:cs="宋体"/>
                <w:color w:val="000000"/>
                <w:kern w:val="0"/>
              </w:rPr>
            </w:pPr>
          </w:p>
        </w:tc>
        <w:tc>
          <w:tcPr>
            <w:tcW w:w="2248" w:type="dxa"/>
            <w:tcBorders>
              <w:top w:val="nil"/>
              <w:left w:val="nil"/>
              <w:bottom w:val="single" w:color="auto" w:sz="4" w:space="0"/>
              <w:right w:val="single" w:color="auto" w:sz="4" w:space="0"/>
            </w:tcBorders>
            <w:vAlign w:val="center"/>
          </w:tcPr>
          <w:p w14:paraId="5FC1C042">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其他营业人员</w:t>
            </w:r>
          </w:p>
        </w:tc>
        <w:tc>
          <w:tcPr>
            <w:tcW w:w="5412" w:type="dxa"/>
            <w:gridSpan w:val="3"/>
            <w:tcBorders>
              <w:top w:val="single" w:color="auto" w:sz="4" w:space="0"/>
              <w:left w:val="nil"/>
              <w:bottom w:val="single" w:color="auto" w:sz="4" w:space="0"/>
              <w:right w:val="single" w:color="000000" w:sz="4" w:space="0"/>
            </w:tcBorders>
            <w:vAlign w:val="center"/>
          </w:tcPr>
          <w:p w14:paraId="26F97BB8">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营业员  人，签订劳动合同人数</w:t>
            </w:r>
          </w:p>
        </w:tc>
      </w:tr>
      <w:tr w14:paraId="360414B4">
        <w:tblPrEx>
          <w:tblCellMar>
            <w:top w:w="0" w:type="dxa"/>
            <w:left w:w="108" w:type="dxa"/>
            <w:bottom w:w="0" w:type="dxa"/>
            <w:right w:w="108" w:type="dxa"/>
          </w:tblCellMar>
        </w:tblPrEx>
        <w:trPr>
          <w:trHeight w:val="454" w:hRule="atLeast"/>
        </w:trPr>
        <w:tc>
          <w:tcPr>
            <w:tcW w:w="1540" w:type="dxa"/>
            <w:vMerge w:val="restart"/>
            <w:tcBorders>
              <w:top w:val="nil"/>
              <w:left w:val="single" w:color="auto" w:sz="4" w:space="0"/>
              <w:bottom w:val="single" w:color="000000" w:sz="4" w:space="0"/>
              <w:right w:val="single" w:color="auto" w:sz="4" w:space="0"/>
            </w:tcBorders>
            <w:vAlign w:val="center"/>
          </w:tcPr>
          <w:p w14:paraId="05D70E09">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药品经营品种</w:t>
            </w:r>
          </w:p>
        </w:tc>
        <w:tc>
          <w:tcPr>
            <w:tcW w:w="2248" w:type="dxa"/>
            <w:tcBorders>
              <w:top w:val="nil"/>
              <w:left w:val="nil"/>
              <w:bottom w:val="single" w:color="auto" w:sz="4" w:space="0"/>
              <w:right w:val="single" w:color="auto" w:sz="4" w:space="0"/>
            </w:tcBorders>
            <w:vAlign w:val="center"/>
          </w:tcPr>
          <w:p w14:paraId="26423302">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品种/类别</w:t>
            </w:r>
          </w:p>
        </w:tc>
        <w:tc>
          <w:tcPr>
            <w:tcW w:w="1696" w:type="dxa"/>
            <w:tcBorders>
              <w:top w:val="nil"/>
              <w:left w:val="nil"/>
              <w:bottom w:val="single" w:color="auto" w:sz="4" w:space="0"/>
              <w:right w:val="single" w:color="auto" w:sz="4" w:space="0"/>
            </w:tcBorders>
            <w:noWrap/>
            <w:vAlign w:val="center"/>
          </w:tcPr>
          <w:p w14:paraId="54AB8EFE">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处方药品种数</w:t>
            </w:r>
          </w:p>
        </w:tc>
        <w:tc>
          <w:tcPr>
            <w:tcW w:w="1696" w:type="dxa"/>
            <w:tcBorders>
              <w:top w:val="nil"/>
              <w:left w:val="nil"/>
              <w:bottom w:val="single" w:color="auto" w:sz="4" w:space="0"/>
              <w:right w:val="single" w:color="auto" w:sz="4" w:space="0"/>
            </w:tcBorders>
            <w:noWrap/>
            <w:vAlign w:val="center"/>
          </w:tcPr>
          <w:p w14:paraId="54999A1D">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非处方药品种数</w:t>
            </w:r>
          </w:p>
        </w:tc>
        <w:tc>
          <w:tcPr>
            <w:tcW w:w="2020" w:type="dxa"/>
            <w:tcBorders>
              <w:top w:val="nil"/>
              <w:left w:val="nil"/>
              <w:bottom w:val="single" w:color="auto" w:sz="4" w:space="0"/>
              <w:right w:val="single" w:color="auto" w:sz="4" w:space="0"/>
            </w:tcBorders>
            <w:noWrap/>
            <w:vAlign w:val="center"/>
          </w:tcPr>
          <w:p w14:paraId="23BA1D55">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品种数合计</w:t>
            </w:r>
          </w:p>
        </w:tc>
      </w:tr>
      <w:tr w14:paraId="39AD4A83">
        <w:tblPrEx>
          <w:tblCellMar>
            <w:top w:w="0" w:type="dxa"/>
            <w:left w:w="108" w:type="dxa"/>
            <w:bottom w:w="0" w:type="dxa"/>
            <w:right w:w="108" w:type="dxa"/>
          </w:tblCellMar>
        </w:tblPrEx>
        <w:trPr>
          <w:trHeight w:val="454" w:hRule="atLeast"/>
        </w:trPr>
        <w:tc>
          <w:tcPr>
            <w:tcW w:w="0" w:type="auto"/>
            <w:vMerge w:val="continue"/>
            <w:tcBorders>
              <w:top w:val="nil"/>
              <w:left w:val="single" w:color="auto" w:sz="4" w:space="0"/>
              <w:bottom w:val="single" w:color="000000" w:sz="4" w:space="0"/>
              <w:right w:val="single" w:color="auto" w:sz="4" w:space="0"/>
            </w:tcBorders>
            <w:vAlign w:val="center"/>
          </w:tcPr>
          <w:p w14:paraId="559B1A87">
            <w:pPr>
              <w:widowControl/>
              <w:adjustRightInd/>
              <w:spacing w:line="240" w:lineRule="auto"/>
              <w:jc w:val="left"/>
              <w:rPr>
                <w:rFonts w:hint="eastAsia" w:ascii="宋体" w:hAnsi="宋体" w:cs="宋体"/>
                <w:color w:val="000000"/>
                <w:kern w:val="0"/>
              </w:rPr>
            </w:pPr>
          </w:p>
        </w:tc>
        <w:tc>
          <w:tcPr>
            <w:tcW w:w="2248" w:type="dxa"/>
            <w:tcBorders>
              <w:top w:val="nil"/>
              <w:left w:val="nil"/>
              <w:bottom w:val="single" w:color="auto" w:sz="4" w:space="0"/>
              <w:right w:val="single" w:color="auto" w:sz="4" w:space="0"/>
            </w:tcBorders>
            <w:vAlign w:val="center"/>
          </w:tcPr>
          <w:p w14:paraId="3A557E6A">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医保药品</w:t>
            </w:r>
          </w:p>
        </w:tc>
        <w:tc>
          <w:tcPr>
            <w:tcW w:w="1696" w:type="dxa"/>
            <w:tcBorders>
              <w:top w:val="nil"/>
              <w:left w:val="nil"/>
              <w:bottom w:val="single" w:color="auto" w:sz="4" w:space="0"/>
              <w:right w:val="single" w:color="auto" w:sz="4" w:space="0"/>
            </w:tcBorders>
            <w:noWrap/>
            <w:vAlign w:val="center"/>
          </w:tcPr>
          <w:p w14:paraId="7CDF8C62">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c>
          <w:tcPr>
            <w:tcW w:w="1696" w:type="dxa"/>
            <w:tcBorders>
              <w:top w:val="nil"/>
              <w:left w:val="nil"/>
              <w:bottom w:val="single" w:color="auto" w:sz="4" w:space="0"/>
              <w:right w:val="single" w:color="auto" w:sz="4" w:space="0"/>
            </w:tcBorders>
            <w:noWrap/>
            <w:vAlign w:val="center"/>
          </w:tcPr>
          <w:p w14:paraId="271990AD">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c>
          <w:tcPr>
            <w:tcW w:w="2020" w:type="dxa"/>
            <w:tcBorders>
              <w:top w:val="nil"/>
              <w:left w:val="nil"/>
              <w:bottom w:val="single" w:color="auto" w:sz="4" w:space="0"/>
              <w:right w:val="single" w:color="auto" w:sz="4" w:space="0"/>
            </w:tcBorders>
            <w:noWrap/>
            <w:vAlign w:val="center"/>
          </w:tcPr>
          <w:p w14:paraId="1AD0071B">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r>
      <w:tr w14:paraId="4F45D9D6">
        <w:tblPrEx>
          <w:tblCellMar>
            <w:top w:w="0" w:type="dxa"/>
            <w:left w:w="108" w:type="dxa"/>
            <w:bottom w:w="0" w:type="dxa"/>
            <w:right w:w="108" w:type="dxa"/>
          </w:tblCellMar>
        </w:tblPrEx>
        <w:trPr>
          <w:trHeight w:val="454" w:hRule="atLeast"/>
        </w:trPr>
        <w:tc>
          <w:tcPr>
            <w:tcW w:w="0" w:type="auto"/>
            <w:vMerge w:val="continue"/>
            <w:tcBorders>
              <w:top w:val="nil"/>
              <w:left w:val="single" w:color="auto" w:sz="4" w:space="0"/>
              <w:bottom w:val="single" w:color="000000" w:sz="4" w:space="0"/>
              <w:right w:val="single" w:color="auto" w:sz="4" w:space="0"/>
            </w:tcBorders>
            <w:vAlign w:val="center"/>
          </w:tcPr>
          <w:p w14:paraId="481043CE">
            <w:pPr>
              <w:widowControl/>
              <w:adjustRightInd/>
              <w:spacing w:line="240" w:lineRule="auto"/>
              <w:jc w:val="left"/>
              <w:rPr>
                <w:rFonts w:hint="eastAsia" w:ascii="宋体" w:hAnsi="宋体" w:cs="宋体"/>
                <w:color w:val="000000"/>
                <w:kern w:val="0"/>
              </w:rPr>
            </w:pPr>
          </w:p>
        </w:tc>
        <w:tc>
          <w:tcPr>
            <w:tcW w:w="2248" w:type="dxa"/>
            <w:tcBorders>
              <w:top w:val="nil"/>
              <w:left w:val="nil"/>
              <w:bottom w:val="single" w:color="auto" w:sz="4" w:space="0"/>
              <w:right w:val="single" w:color="auto" w:sz="4" w:space="0"/>
            </w:tcBorders>
            <w:vAlign w:val="center"/>
          </w:tcPr>
          <w:p w14:paraId="330602DD">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自费药品</w:t>
            </w:r>
          </w:p>
        </w:tc>
        <w:tc>
          <w:tcPr>
            <w:tcW w:w="1696" w:type="dxa"/>
            <w:tcBorders>
              <w:top w:val="nil"/>
              <w:left w:val="nil"/>
              <w:bottom w:val="single" w:color="auto" w:sz="4" w:space="0"/>
              <w:right w:val="single" w:color="auto" w:sz="4" w:space="0"/>
            </w:tcBorders>
            <w:noWrap/>
            <w:vAlign w:val="center"/>
          </w:tcPr>
          <w:p w14:paraId="08A8A7A3">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c>
          <w:tcPr>
            <w:tcW w:w="1696" w:type="dxa"/>
            <w:tcBorders>
              <w:top w:val="nil"/>
              <w:left w:val="nil"/>
              <w:bottom w:val="single" w:color="auto" w:sz="4" w:space="0"/>
              <w:right w:val="single" w:color="auto" w:sz="4" w:space="0"/>
            </w:tcBorders>
            <w:noWrap/>
            <w:vAlign w:val="center"/>
          </w:tcPr>
          <w:p w14:paraId="4933D967">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c>
          <w:tcPr>
            <w:tcW w:w="2020" w:type="dxa"/>
            <w:tcBorders>
              <w:top w:val="nil"/>
              <w:left w:val="nil"/>
              <w:bottom w:val="single" w:color="auto" w:sz="4" w:space="0"/>
              <w:right w:val="single" w:color="auto" w:sz="4" w:space="0"/>
            </w:tcBorders>
            <w:noWrap/>
            <w:vAlign w:val="center"/>
          </w:tcPr>
          <w:p w14:paraId="65281F4E">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r>
      <w:tr w14:paraId="504D57BF">
        <w:tblPrEx>
          <w:tblCellMar>
            <w:top w:w="0" w:type="dxa"/>
            <w:left w:w="108" w:type="dxa"/>
            <w:bottom w:w="0" w:type="dxa"/>
            <w:right w:w="108" w:type="dxa"/>
          </w:tblCellMar>
        </w:tblPrEx>
        <w:trPr>
          <w:trHeight w:val="454" w:hRule="atLeast"/>
        </w:trPr>
        <w:tc>
          <w:tcPr>
            <w:tcW w:w="1540" w:type="dxa"/>
            <w:tcBorders>
              <w:top w:val="nil"/>
              <w:left w:val="single" w:color="auto" w:sz="4" w:space="0"/>
              <w:bottom w:val="single" w:color="auto" w:sz="4" w:space="0"/>
              <w:right w:val="single" w:color="auto" w:sz="4" w:space="0"/>
            </w:tcBorders>
            <w:vAlign w:val="center"/>
          </w:tcPr>
          <w:p w14:paraId="45C2D32A">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消字号、械字号种数</w:t>
            </w:r>
          </w:p>
        </w:tc>
        <w:tc>
          <w:tcPr>
            <w:tcW w:w="7660" w:type="dxa"/>
            <w:gridSpan w:val="4"/>
            <w:tcBorders>
              <w:top w:val="single" w:color="auto" w:sz="4" w:space="0"/>
              <w:left w:val="nil"/>
              <w:bottom w:val="single" w:color="auto" w:sz="4" w:space="0"/>
              <w:right w:val="single" w:color="000000" w:sz="4" w:space="0"/>
            </w:tcBorders>
            <w:vAlign w:val="center"/>
          </w:tcPr>
          <w:p w14:paraId="5E2BC5BA">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消字号XX种，械字号XX种</w:t>
            </w:r>
          </w:p>
        </w:tc>
      </w:tr>
      <w:tr w14:paraId="38CF37FE">
        <w:tblPrEx>
          <w:tblCellMar>
            <w:top w:w="0" w:type="dxa"/>
            <w:left w:w="108" w:type="dxa"/>
            <w:bottom w:w="0" w:type="dxa"/>
            <w:right w:w="108" w:type="dxa"/>
          </w:tblCellMar>
        </w:tblPrEx>
        <w:trPr>
          <w:trHeight w:val="454" w:hRule="atLeast"/>
        </w:trPr>
        <w:tc>
          <w:tcPr>
            <w:tcW w:w="1540" w:type="dxa"/>
            <w:vMerge w:val="restart"/>
            <w:tcBorders>
              <w:top w:val="nil"/>
              <w:left w:val="single" w:color="auto" w:sz="4" w:space="0"/>
              <w:bottom w:val="single" w:color="000000" w:sz="4" w:space="0"/>
              <w:right w:val="single" w:color="auto" w:sz="4" w:space="0"/>
            </w:tcBorders>
            <w:vAlign w:val="center"/>
          </w:tcPr>
          <w:p w14:paraId="422C18CC">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至少三个月以上销售情况</w:t>
            </w:r>
          </w:p>
        </w:tc>
        <w:tc>
          <w:tcPr>
            <w:tcW w:w="2248" w:type="dxa"/>
            <w:tcBorders>
              <w:top w:val="nil"/>
              <w:left w:val="nil"/>
              <w:bottom w:val="single" w:color="auto" w:sz="4" w:space="0"/>
              <w:right w:val="single" w:color="auto" w:sz="4" w:space="0"/>
            </w:tcBorders>
            <w:vAlign w:val="center"/>
          </w:tcPr>
          <w:p w14:paraId="30C01EDB">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时间</w:t>
            </w:r>
          </w:p>
        </w:tc>
        <w:tc>
          <w:tcPr>
            <w:tcW w:w="1696" w:type="dxa"/>
            <w:tcBorders>
              <w:top w:val="nil"/>
              <w:left w:val="nil"/>
              <w:bottom w:val="single" w:color="auto" w:sz="4" w:space="0"/>
              <w:right w:val="single" w:color="auto" w:sz="4" w:space="0"/>
            </w:tcBorders>
            <w:noWrap/>
            <w:vAlign w:val="center"/>
          </w:tcPr>
          <w:p w14:paraId="556C7BBE">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药品销售额</w:t>
            </w:r>
          </w:p>
        </w:tc>
        <w:tc>
          <w:tcPr>
            <w:tcW w:w="1696" w:type="dxa"/>
            <w:tcBorders>
              <w:top w:val="nil"/>
              <w:left w:val="nil"/>
              <w:bottom w:val="single" w:color="auto" w:sz="4" w:space="0"/>
              <w:right w:val="single" w:color="auto" w:sz="4" w:space="0"/>
            </w:tcBorders>
            <w:vAlign w:val="center"/>
          </w:tcPr>
          <w:p w14:paraId="3DD40D1A">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消毒产品、家用医疗器械销售额</w:t>
            </w:r>
          </w:p>
        </w:tc>
        <w:tc>
          <w:tcPr>
            <w:tcW w:w="2020" w:type="dxa"/>
            <w:tcBorders>
              <w:top w:val="nil"/>
              <w:left w:val="nil"/>
              <w:bottom w:val="single" w:color="auto" w:sz="4" w:space="0"/>
              <w:right w:val="single" w:color="auto" w:sz="4" w:space="0"/>
            </w:tcBorders>
            <w:noWrap/>
            <w:vAlign w:val="center"/>
          </w:tcPr>
          <w:p w14:paraId="0B077990">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合计</w:t>
            </w:r>
          </w:p>
        </w:tc>
      </w:tr>
      <w:tr w14:paraId="006E8C4F">
        <w:tblPrEx>
          <w:tblCellMar>
            <w:top w:w="0" w:type="dxa"/>
            <w:left w:w="108" w:type="dxa"/>
            <w:bottom w:w="0" w:type="dxa"/>
            <w:right w:w="108" w:type="dxa"/>
          </w:tblCellMar>
        </w:tblPrEx>
        <w:trPr>
          <w:trHeight w:val="454" w:hRule="atLeast"/>
        </w:trPr>
        <w:tc>
          <w:tcPr>
            <w:tcW w:w="0" w:type="auto"/>
            <w:vMerge w:val="continue"/>
            <w:tcBorders>
              <w:top w:val="nil"/>
              <w:left w:val="single" w:color="auto" w:sz="4" w:space="0"/>
              <w:bottom w:val="single" w:color="000000" w:sz="4" w:space="0"/>
              <w:right w:val="single" w:color="auto" w:sz="4" w:space="0"/>
            </w:tcBorders>
            <w:vAlign w:val="center"/>
          </w:tcPr>
          <w:p w14:paraId="00A3EB56">
            <w:pPr>
              <w:widowControl/>
              <w:adjustRightInd/>
              <w:spacing w:line="240" w:lineRule="auto"/>
              <w:jc w:val="left"/>
              <w:rPr>
                <w:rFonts w:hint="eastAsia" w:ascii="宋体" w:hAnsi="宋体" w:cs="宋体"/>
                <w:color w:val="000000"/>
                <w:kern w:val="0"/>
              </w:rPr>
            </w:pPr>
          </w:p>
        </w:tc>
        <w:tc>
          <w:tcPr>
            <w:tcW w:w="2248" w:type="dxa"/>
            <w:tcBorders>
              <w:top w:val="nil"/>
              <w:left w:val="nil"/>
              <w:bottom w:val="single" w:color="auto" w:sz="4" w:space="0"/>
              <w:right w:val="single" w:color="auto" w:sz="4" w:space="0"/>
            </w:tcBorders>
            <w:noWrap/>
            <w:vAlign w:val="center"/>
          </w:tcPr>
          <w:p w14:paraId="2B87F079">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c>
          <w:tcPr>
            <w:tcW w:w="1696" w:type="dxa"/>
            <w:tcBorders>
              <w:top w:val="nil"/>
              <w:left w:val="nil"/>
              <w:bottom w:val="single" w:color="auto" w:sz="4" w:space="0"/>
              <w:right w:val="single" w:color="auto" w:sz="4" w:space="0"/>
            </w:tcBorders>
            <w:noWrap/>
            <w:vAlign w:val="center"/>
          </w:tcPr>
          <w:p w14:paraId="19212E93">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c>
          <w:tcPr>
            <w:tcW w:w="1696" w:type="dxa"/>
            <w:tcBorders>
              <w:top w:val="nil"/>
              <w:left w:val="nil"/>
              <w:bottom w:val="single" w:color="auto" w:sz="4" w:space="0"/>
              <w:right w:val="single" w:color="auto" w:sz="4" w:space="0"/>
            </w:tcBorders>
            <w:noWrap/>
            <w:vAlign w:val="center"/>
          </w:tcPr>
          <w:p w14:paraId="29046980">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c>
          <w:tcPr>
            <w:tcW w:w="2020" w:type="dxa"/>
            <w:tcBorders>
              <w:top w:val="nil"/>
              <w:left w:val="nil"/>
              <w:bottom w:val="single" w:color="auto" w:sz="4" w:space="0"/>
              <w:right w:val="single" w:color="auto" w:sz="4" w:space="0"/>
            </w:tcBorders>
            <w:noWrap/>
            <w:vAlign w:val="center"/>
          </w:tcPr>
          <w:p w14:paraId="29501627">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r>
      <w:tr w14:paraId="601B2B3A">
        <w:tblPrEx>
          <w:tblCellMar>
            <w:top w:w="0" w:type="dxa"/>
            <w:left w:w="108" w:type="dxa"/>
            <w:bottom w:w="0" w:type="dxa"/>
            <w:right w:w="108" w:type="dxa"/>
          </w:tblCellMar>
        </w:tblPrEx>
        <w:trPr>
          <w:trHeight w:val="454" w:hRule="atLeast"/>
        </w:trPr>
        <w:tc>
          <w:tcPr>
            <w:tcW w:w="1540" w:type="dxa"/>
            <w:vMerge w:val="restart"/>
            <w:tcBorders>
              <w:top w:val="nil"/>
              <w:left w:val="single" w:color="auto" w:sz="4" w:space="0"/>
              <w:bottom w:val="single" w:color="000000" w:sz="4" w:space="0"/>
              <w:right w:val="single" w:color="auto" w:sz="4" w:space="0"/>
            </w:tcBorders>
            <w:vAlign w:val="center"/>
          </w:tcPr>
          <w:p w14:paraId="2C095C06">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单位诚信经营情况</w:t>
            </w:r>
          </w:p>
        </w:tc>
        <w:tc>
          <w:tcPr>
            <w:tcW w:w="2248" w:type="dxa"/>
            <w:tcBorders>
              <w:top w:val="nil"/>
              <w:left w:val="nil"/>
              <w:bottom w:val="single" w:color="auto" w:sz="4" w:space="0"/>
              <w:right w:val="single" w:color="auto" w:sz="4" w:space="0"/>
            </w:tcBorders>
            <w:vAlign w:val="center"/>
          </w:tcPr>
          <w:p w14:paraId="7E1C1F8A">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近一年内药监监管行政处罚记录</w:t>
            </w:r>
          </w:p>
        </w:tc>
        <w:tc>
          <w:tcPr>
            <w:tcW w:w="5412" w:type="dxa"/>
            <w:gridSpan w:val="3"/>
            <w:tcBorders>
              <w:top w:val="single" w:color="auto" w:sz="4" w:space="0"/>
              <w:left w:val="nil"/>
              <w:bottom w:val="single" w:color="auto" w:sz="4" w:space="0"/>
              <w:right w:val="single" w:color="000000" w:sz="4" w:space="0"/>
            </w:tcBorders>
            <w:noWrap/>
            <w:vAlign w:val="center"/>
          </w:tcPr>
          <w:p w14:paraId="17F2FE86">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目前该职能除了海口市，其他市县已统一归口到综合执法局</w:t>
            </w:r>
          </w:p>
        </w:tc>
      </w:tr>
      <w:tr w14:paraId="1DE36087">
        <w:tblPrEx>
          <w:tblCellMar>
            <w:top w:w="0" w:type="dxa"/>
            <w:left w:w="108" w:type="dxa"/>
            <w:bottom w:w="0" w:type="dxa"/>
            <w:right w:w="108" w:type="dxa"/>
          </w:tblCellMar>
        </w:tblPrEx>
        <w:trPr>
          <w:trHeight w:val="454" w:hRule="atLeast"/>
        </w:trPr>
        <w:tc>
          <w:tcPr>
            <w:tcW w:w="0" w:type="auto"/>
            <w:vMerge w:val="continue"/>
            <w:tcBorders>
              <w:top w:val="nil"/>
              <w:left w:val="single" w:color="auto" w:sz="4" w:space="0"/>
              <w:bottom w:val="single" w:color="000000" w:sz="4" w:space="0"/>
              <w:right w:val="single" w:color="auto" w:sz="4" w:space="0"/>
            </w:tcBorders>
            <w:vAlign w:val="center"/>
          </w:tcPr>
          <w:p w14:paraId="0D563407">
            <w:pPr>
              <w:widowControl/>
              <w:adjustRightInd/>
              <w:spacing w:line="240" w:lineRule="auto"/>
              <w:jc w:val="left"/>
              <w:rPr>
                <w:rFonts w:hint="eastAsia" w:ascii="宋体" w:hAnsi="宋体" w:cs="宋体"/>
                <w:color w:val="000000"/>
                <w:kern w:val="0"/>
              </w:rPr>
            </w:pPr>
          </w:p>
        </w:tc>
        <w:tc>
          <w:tcPr>
            <w:tcW w:w="2248" w:type="dxa"/>
            <w:tcBorders>
              <w:top w:val="nil"/>
              <w:left w:val="nil"/>
              <w:bottom w:val="single" w:color="auto" w:sz="4" w:space="0"/>
              <w:right w:val="single" w:color="auto" w:sz="4" w:space="0"/>
            </w:tcBorders>
            <w:vAlign w:val="center"/>
          </w:tcPr>
          <w:p w14:paraId="3F16AFDC">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近一年内市场监管行政处罚记录</w:t>
            </w:r>
          </w:p>
        </w:tc>
        <w:tc>
          <w:tcPr>
            <w:tcW w:w="5412" w:type="dxa"/>
            <w:gridSpan w:val="3"/>
            <w:tcBorders>
              <w:top w:val="single" w:color="auto" w:sz="4" w:space="0"/>
              <w:left w:val="nil"/>
              <w:bottom w:val="single" w:color="auto" w:sz="4" w:space="0"/>
              <w:right w:val="single" w:color="000000" w:sz="4" w:space="0"/>
            </w:tcBorders>
            <w:noWrap/>
            <w:vAlign w:val="center"/>
          </w:tcPr>
          <w:p w14:paraId="6465510E">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r>
      <w:tr w14:paraId="63B4B523">
        <w:tblPrEx>
          <w:tblCellMar>
            <w:top w:w="0" w:type="dxa"/>
            <w:left w:w="108" w:type="dxa"/>
            <w:bottom w:w="0" w:type="dxa"/>
            <w:right w:w="108" w:type="dxa"/>
          </w:tblCellMar>
        </w:tblPrEx>
        <w:trPr>
          <w:trHeight w:val="454" w:hRule="atLeast"/>
        </w:trPr>
        <w:tc>
          <w:tcPr>
            <w:tcW w:w="0" w:type="auto"/>
            <w:vMerge w:val="continue"/>
            <w:tcBorders>
              <w:top w:val="nil"/>
              <w:left w:val="single" w:color="auto" w:sz="4" w:space="0"/>
              <w:bottom w:val="single" w:color="000000" w:sz="4" w:space="0"/>
              <w:right w:val="single" w:color="auto" w:sz="4" w:space="0"/>
            </w:tcBorders>
            <w:vAlign w:val="center"/>
          </w:tcPr>
          <w:p w14:paraId="36FAD7BC">
            <w:pPr>
              <w:widowControl/>
              <w:adjustRightInd/>
              <w:spacing w:line="240" w:lineRule="auto"/>
              <w:jc w:val="left"/>
              <w:rPr>
                <w:rFonts w:hint="eastAsia" w:ascii="宋体" w:hAnsi="宋体" w:cs="宋体"/>
                <w:color w:val="000000"/>
                <w:kern w:val="0"/>
              </w:rPr>
            </w:pPr>
          </w:p>
        </w:tc>
        <w:tc>
          <w:tcPr>
            <w:tcW w:w="2248" w:type="dxa"/>
            <w:tcBorders>
              <w:top w:val="nil"/>
              <w:left w:val="nil"/>
              <w:bottom w:val="single" w:color="auto" w:sz="4" w:space="0"/>
              <w:right w:val="single" w:color="auto" w:sz="4" w:space="0"/>
            </w:tcBorders>
            <w:vAlign w:val="center"/>
          </w:tcPr>
          <w:p w14:paraId="50332615">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近一年内是否按时足额缴纳社保费</w:t>
            </w:r>
          </w:p>
        </w:tc>
        <w:tc>
          <w:tcPr>
            <w:tcW w:w="5412" w:type="dxa"/>
            <w:gridSpan w:val="3"/>
            <w:tcBorders>
              <w:top w:val="single" w:color="auto" w:sz="4" w:space="0"/>
              <w:left w:val="nil"/>
              <w:bottom w:val="single" w:color="auto" w:sz="4" w:space="0"/>
              <w:right w:val="single" w:color="000000" w:sz="4" w:space="0"/>
            </w:tcBorders>
            <w:noWrap/>
            <w:vAlign w:val="center"/>
          </w:tcPr>
          <w:p w14:paraId="5548C4DA">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　</w:t>
            </w:r>
          </w:p>
        </w:tc>
      </w:tr>
      <w:tr w14:paraId="0C466219">
        <w:tblPrEx>
          <w:tblCellMar>
            <w:top w:w="0" w:type="dxa"/>
            <w:left w:w="108" w:type="dxa"/>
            <w:bottom w:w="0" w:type="dxa"/>
            <w:right w:w="108" w:type="dxa"/>
          </w:tblCellMar>
        </w:tblPrEx>
        <w:trPr>
          <w:trHeight w:val="454" w:hRule="atLeast"/>
        </w:trPr>
        <w:tc>
          <w:tcPr>
            <w:tcW w:w="1540" w:type="dxa"/>
            <w:vMerge w:val="restart"/>
            <w:tcBorders>
              <w:top w:val="nil"/>
              <w:left w:val="single" w:color="auto" w:sz="4" w:space="0"/>
              <w:bottom w:val="single" w:color="000000" w:sz="4" w:space="0"/>
              <w:right w:val="single" w:color="auto" w:sz="4" w:space="0"/>
            </w:tcBorders>
            <w:vAlign w:val="center"/>
          </w:tcPr>
          <w:p w14:paraId="2695E6AB">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医保管理</w:t>
            </w:r>
          </w:p>
        </w:tc>
        <w:tc>
          <w:tcPr>
            <w:tcW w:w="2248" w:type="dxa"/>
            <w:tcBorders>
              <w:top w:val="nil"/>
              <w:left w:val="nil"/>
              <w:bottom w:val="single" w:color="auto" w:sz="4" w:space="0"/>
              <w:right w:val="single" w:color="auto" w:sz="4" w:space="0"/>
            </w:tcBorders>
            <w:vAlign w:val="center"/>
          </w:tcPr>
          <w:p w14:paraId="5FBEF7A0">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医保管理主要领导</w:t>
            </w:r>
          </w:p>
        </w:tc>
        <w:tc>
          <w:tcPr>
            <w:tcW w:w="1696" w:type="dxa"/>
            <w:tcBorders>
              <w:top w:val="nil"/>
              <w:left w:val="nil"/>
              <w:bottom w:val="single" w:color="auto" w:sz="4" w:space="0"/>
              <w:right w:val="single" w:color="auto" w:sz="4" w:space="0"/>
            </w:tcBorders>
            <w:noWrap/>
            <w:vAlign w:val="center"/>
          </w:tcPr>
          <w:p w14:paraId="3C2E963C">
            <w:pPr>
              <w:widowControl/>
              <w:adjustRightInd/>
              <w:spacing w:line="240" w:lineRule="auto"/>
              <w:jc w:val="left"/>
              <w:rPr>
                <w:rFonts w:hint="eastAsia" w:ascii="宋体" w:hAnsi="宋体" w:cs="宋体"/>
                <w:color w:val="000000"/>
                <w:kern w:val="0"/>
              </w:rPr>
            </w:pPr>
            <w:r>
              <w:rPr>
                <w:rFonts w:hint="eastAsia" w:ascii="宋体" w:hAnsi="宋体" w:cs="宋体"/>
                <w:color w:val="000000"/>
                <w:kern w:val="0"/>
              </w:rPr>
              <w:t>姓名：</w:t>
            </w:r>
          </w:p>
        </w:tc>
        <w:tc>
          <w:tcPr>
            <w:tcW w:w="1696" w:type="dxa"/>
            <w:tcBorders>
              <w:top w:val="nil"/>
              <w:left w:val="nil"/>
              <w:bottom w:val="single" w:color="auto" w:sz="4" w:space="0"/>
              <w:right w:val="single" w:color="auto" w:sz="4" w:space="0"/>
            </w:tcBorders>
            <w:noWrap/>
            <w:vAlign w:val="center"/>
          </w:tcPr>
          <w:p w14:paraId="62463EDB">
            <w:pPr>
              <w:widowControl/>
              <w:adjustRightInd/>
              <w:spacing w:line="240" w:lineRule="auto"/>
              <w:jc w:val="left"/>
              <w:rPr>
                <w:rFonts w:hint="eastAsia" w:ascii="宋体" w:hAnsi="宋体" w:cs="宋体"/>
                <w:color w:val="000000"/>
                <w:kern w:val="0"/>
              </w:rPr>
            </w:pPr>
            <w:r>
              <w:rPr>
                <w:rFonts w:hint="eastAsia" w:ascii="宋体" w:hAnsi="宋体" w:cs="宋体"/>
                <w:color w:val="000000"/>
                <w:kern w:val="0"/>
              </w:rPr>
              <w:t>联系方式：</w:t>
            </w:r>
          </w:p>
        </w:tc>
        <w:tc>
          <w:tcPr>
            <w:tcW w:w="2020" w:type="dxa"/>
            <w:tcBorders>
              <w:top w:val="nil"/>
              <w:left w:val="nil"/>
              <w:bottom w:val="single" w:color="auto" w:sz="4" w:space="0"/>
              <w:right w:val="single" w:color="auto" w:sz="4" w:space="0"/>
            </w:tcBorders>
            <w:noWrap/>
            <w:vAlign w:val="center"/>
          </w:tcPr>
          <w:p w14:paraId="3BE64734">
            <w:pPr>
              <w:widowControl/>
              <w:adjustRightInd/>
              <w:spacing w:line="240" w:lineRule="auto"/>
              <w:jc w:val="left"/>
              <w:rPr>
                <w:rFonts w:hint="eastAsia" w:ascii="宋体" w:hAnsi="宋体" w:cs="宋体"/>
                <w:color w:val="000000"/>
                <w:kern w:val="0"/>
              </w:rPr>
            </w:pPr>
            <w:r>
              <w:rPr>
                <w:rFonts w:hint="eastAsia" w:ascii="宋体" w:hAnsi="宋体" w:cs="宋体"/>
                <w:color w:val="000000"/>
                <w:kern w:val="0"/>
              </w:rPr>
              <w:t>　</w:t>
            </w:r>
          </w:p>
        </w:tc>
      </w:tr>
      <w:tr w14:paraId="675341D4">
        <w:tblPrEx>
          <w:tblCellMar>
            <w:top w:w="0" w:type="dxa"/>
            <w:left w:w="108" w:type="dxa"/>
            <w:bottom w:w="0" w:type="dxa"/>
            <w:right w:w="108" w:type="dxa"/>
          </w:tblCellMar>
        </w:tblPrEx>
        <w:trPr>
          <w:trHeight w:val="454" w:hRule="atLeast"/>
        </w:trPr>
        <w:tc>
          <w:tcPr>
            <w:tcW w:w="0" w:type="auto"/>
            <w:vMerge w:val="continue"/>
            <w:tcBorders>
              <w:top w:val="nil"/>
              <w:left w:val="single" w:color="auto" w:sz="4" w:space="0"/>
              <w:bottom w:val="single" w:color="000000" w:sz="4" w:space="0"/>
              <w:right w:val="single" w:color="auto" w:sz="4" w:space="0"/>
            </w:tcBorders>
            <w:vAlign w:val="center"/>
          </w:tcPr>
          <w:p w14:paraId="032E0226">
            <w:pPr>
              <w:widowControl/>
              <w:adjustRightInd/>
              <w:spacing w:line="240" w:lineRule="auto"/>
              <w:jc w:val="left"/>
              <w:rPr>
                <w:rFonts w:hint="eastAsia" w:ascii="宋体" w:hAnsi="宋体" w:cs="宋体"/>
                <w:color w:val="000000"/>
                <w:kern w:val="0"/>
              </w:rPr>
            </w:pPr>
          </w:p>
        </w:tc>
        <w:tc>
          <w:tcPr>
            <w:tcW w:w="2248" w:type="dxa"/>
            <w:vMerge w:val="restart"/>
            <w:tcBorders>
              <w:top w:val="nil"/>
              <w:left w:val="single" w:color="auto" w:sz="4" w:space="0"/>
              <w:bottom w:val="single" w:color="000000" w:sz="4" w:space="0"/>
              <w:right w:val="single" w:color="auto" w:sz="4" w:space="0"/>
            </w:tcBorders>
            <w:vAlign w:val="center"/>
          </w:tcPr>
          <w:p w14:paraId="17150D9A">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医保职能部门</w:t>
            </w:r>
          </w:p>
        </w:tc>
        <w:tc>
          <w:tcPr>
            <w:tcW w:w="1696" w:type="dxa"/>
            <w:tcBorders>
              <w:top w:val="nil"/>
              <w:left w:val="nil"/>
              <w:bottom w:val="single" w:color="auto" w:sz="4" w:space="0"/>
              <w:right w:val="single" w:color="auto" w:sz="4" w:space="0"/>
            </w:tcBorders>
            <w:noWrap/>
            <w:vAlign w:val="center"/>
          </w:tcPr>
          <w:p w14:paraId="1DB77D5B">
            <w:pPr>
              <w:widowControl/>
              <w:adjustRightInd/>
              <w:spacing w:line="240" w:lineRule="auto"/>
              <w:jc w:val="left"/>
              <w:rPr>
                <w:rFonts w:hint="eastAsia" w:ascii="宋体" w:hAnsi="宋体" w:cs="宋体"/>
                <w:color w:val="000000"/>
                <w:kern w:val="0"/>
              </w:rPr>
            </w:pPr>
            <w:r>
              <w:rPr>
                <w:rFonts w:hint="eastAsia" w:ascii="宋体" w:hAnsi="宋体" w:cs="宋体"/>
                <w:color w:val="000000"/>
                <w:kern w:val="0"/>
              </w:rPr>
              <w:t>负责人：</w:t>
            </w:r>
          </w:p>
        </w:tc>
        <w:tc>
          <w:tcPr>
            <w:tcW w:w="1696" w:type="dxa"/>
            <w:tcBorders>
              <w:top w:val="nil"/>
              <w:left w:val="nil"/>
              <w:bottom w:val="single" w:color="auto" w:sz="4" w:space="0"/>
              <w:right w:val="single" w:color="auto" w:sz="4" w:space="0"/>
            </w:tcBorders>
            <w:noWrap/>
            <w:vAlign w:val="center"/>
          </w:tcPr>
          <w:p w14:paraId="2350BD37">
            <w:pPr>
              <w:widowControl/>
              <w:adjustRightInd/>
              <w:spacing w:line="240" w:lineRule="auto"/>
              <w:jc w:val="left"/>
              <w:rPr>
                <w:rFonts w:hint="eastAsia" w:ascii="宋体" w:hAnsi="宋体" w:cs="宋体"/>
                <w:color w:val="000000"/>
                <w:kern w:val="0"/>
              </w:rPr>
            </w:pPr>
            <w:r>
              <w:rPr>
                <w:rFonts w:hint="eastAsia" w:ascii="宋体" w:hAnsi="宋体" w:cs="宋体"/>
                <w:color w:val="000000"/>
                <w:kern w:val="0"/>
              </w:rPr>
              <w:t>联系方式：</w:t>
            </w:r>
          </w:p>
        </w:tc>
        <w:tc>
          <w:tcPr>
            <w:tcW w:w="2020" w:type="dxa"/>
            <w:tcBorders>
              <w:top w:val="nil"/>
              <w:left w:val="nil"/>
              <w:bottom w:val="single" w:color="auto" w:sz="4" w:space="0"/>
              <w:right w:val="single" w:color="auto" w:sz="4" w:space="0"/>
            </w:tcBorders>
            <w:noWrap/>
            <w:vAlign w:val="center"/>
          </w:tcPr>
          <w:p w14:paraId="6B77A073">
            <w:pPr>
              <w:widowControl/>
              <w:adjustRightInd/>
              <w:spacing w:line="240" w:lineRule="auto"/>
              <w:jc w:val="left"/>
              <w:rPr>
                <w:rFonts w:hint="eastAsia" w:ascii="宋体" w:hAnsi="宋体" w:cs="宋体"/>
                <w:color w:val="000000"/>
                <w:kern w:val="0"/>
              </w:rPr>
            </w:pPr>
            <w:r>
              <w:rPr>
                <w:rFonts w:hint="eastAsia" w:ascii="宋体" w:hAnsi="宋体" w:cs="宋体"/>
                <w:color w:val="000000"/>
                <w:kern w:val="0"/>
              </w:rPr>
              <w:t>　</w:t>
            </w:r>
          </w:p>
        </w:tc>
      </w:tr>
      <w:tr w14:paraId="079775E2">
        <w:tblPrEx>
          <w:tblCellMar>
            <w:top w:w="0" w:type="dxa"/>
            <w:left w:w="108" w:type="dxa"/>
            <w:bottom w:w="0" w:type="dxa"/>
            <w:right w:w="108" w:type="dxa"/>
          </w:tblCellMar>
        </w:tblPrEx>
        <w:trPr>
          <w:trHeight w:val="454" w:hRule="atLeast"/>
        </w:trPr>
        <w:tc>
          <w:tcPr>
            <w:tcW w:w="0" w:type="auto"/>
            <w:vMerge w:val="continue"/>
            <w:tcBorders>
              <w:top w:val="nil"/>
              <w:left w:val="single" w:color="auto" w:sz="4" w:space="0"/>
              <w:bottom w:val="single" w:color="000000" w:sz="4" w:space="0"/>
              <w:right w:val="single" w:color="auto" w:sz="4" w:space="0"/>
            </w:tcBorders>
            <w:vAlign w:val="center"/>
          </w:tcPr>
          <w:p w14:paraId="00114B25">
            <w:pPr>
              <w:widowControl/>
              <w:adjustRightInd/>
              <w:spacing w:line="240" w:lineRule="auto"/>
              <w:jc w:val="left"/>
              <w:rPr>
                <w:rFonts w:hint="eastAsia" w:ascii="宋体" w:hAnsi="宋体" w:cs="宋体"/>
                <w:color w:val="000000"/>
                <w:kern w:val="0"/>
              </w:rPr>
            </w:pPr>
          </w:p>
        </w:tc>
        <w:tc>
          <w:tcPr>
            <w:tcW w:w="0" w:type="auto"/>
            <w:vMerge w:val="continue"/>
            <w:tcBorders>
              <w:top w:val="nil"/>
              <w:left w:val="single" w:color="auto" w:sz="4" w:space="0"/>
              <w:bottom w:val="single" w:color="000000" w:sz="4" w:space="0"/>
              <w:right w:val="single" w:color="auto" w:sz="4" w:space="0"/>
            </w:tcBorders>
            <w:vAlign w:val="center"/>
          </w:tcPr>
          <w:p w14:paraId="327C77D9">
            <w:pPr>
              <w:widowControl/>
              <w:adjustRightInd/>
              <w:spacing w:line="240" w:lineRule="auto"/>
              <w:jc w:val="left"/>
              <w:rPr>
                <w:rFonts w:hint="eastAsia" w:ascii="宋体" w:hAnsi="宋体" w:cs="宋体"/>
                <w:color w:val="000000"/>
                <w:kern w:val="0"/>
              </w:rPr>
            </w:pPr>
          </w:p>
        </w:tc>
        <w:tc>
          <w:tcPr>
            <w:tcW w:w="5412" w:type="dxa"/>
            <w:gridSpan w:val="3"/>
            <w:tcBorders>
              <w:top w:val="single" w:color="auto" w:sz="4" w:space="0"/>
              <w:left w:val="nil"/>
              <w:bottom w:val="single" w:color="auto" w:sz="4" w:space="0"/>
              <w:right w:val="single" w:color="000000" w:sz="4" w:space="0"/>
            </w:tcBorders>
            <w:noWrap/>
            <w:vAlign w:val="center"/>
          </w:tcPr>
          <w:p w14:paraId="6C0E9C84">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专职人数：            兼职人数：</w:t>
            </w:r>
          </w:p>
        </w:tc>
      </w:tr>
      <w:tr w14:paraId="1441C8D4">
        <w:tblPrEx>
          <w:tblCellMar>
            <w:top w:w="0" w:type="dxa"/>
            <w:left w:w="108" w:type="dxa"/>
            <w:bottom w:w="0" w:type="dxa"/>
            <w:right w:w="108" w:type="dxa"/>
          </w:tblCellMar>
        </w:tblPrEx>
        <w:trPr>
          <w:trHeight w:val="2400" w:hRule="atLeast"/>
        </w:trPr>
        <w:tc>
          <w:tcPr>
            <w:tcW w:w="1540" w:type="dxa"/>
            <w:tcBorders>
              <w:top w:val="nil"/>
              <w:left w:val="single" w:color="auto" w:sz="4" w:space="0"/>
              <w:bottom w:val="single" w:color="auto" w:sz="4" w:space="0"/>
              <w:right w:val="single" w:color="auto" w:sz="4" w:space="0"/>
            </w:tcBorders>
            <w:vAlign w:val="center"/>
          </w:tcPr>
          <w:p w14:paraId="58921161">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申请单位承诺</w:t>
            </w:r>
          </w:p>
        </w:tc>
        <w:tc>
          <w:tcPr>
            <w:tcW w:w="7660" w:type="dxa"/>
            <w:gridSpan w:val="4"/>
            <w:tcBorders>
              <w:top w:val="single" w:color="auto" w:sz="4" w:space="0"/>
              <w:left w:val="nil"/>
              <w:bottom w:val="nil"/>
              <w:right w:val="single" w:color="000000" w:sz="4" w:space="0"/>
            </w:tcBorders>
            <w:vAlign w:val="center"/>
          </w:tcPr>
          <w:p w14:paraId="76B18B81">
            <w:pPr>
              <w:widowControl/>
              <w:adjustRightInd/>
              <w:spacing w:line="240" w:lineRule="auto"/>
              <w:jc w:val="center"/>
              <w:rPr>
                <w:rFonts w:hint="eastAsia" w:ascii="宋体" w:hAnsi="宋体" w:cs="宋体"/>
                <w:color w:val="000000"/>
                <w:kern w:val="0"/>
              </w:rPr>
            </w:pPr>
            <w:r>
              <w:rPr>
                <w:rFonts w:hint="eastAsia" w:ascii="宋体" w:hAnsi="宋体" w:cs="宋体"/>
                <w:color w:val="000000"/>
                <w:kern w:val="0"/>
              </w:rPr>
              <w:t>本单位承诺：所有填报的资料全部真实、完整、合法、有效，如因违反上述承诺造成的任何后果或不良影响，本单位一律自行承担责任。</w:t>
            </w:r>
            <w:r>
              <w:rPr>
                <w:rFonts w:hint="eastAsia" w:ascii="宋体" w:hAnsi="宋体" w:cs="宋体"/>
                <w:color w:val="000000"/>
                <w:kern w:val="0"/>
              </w:rPr>
              <w:br w:type="textWrapping"/>
            </w:r>
            <w:r>
              <w:rPr>
                <w:rFonts w:hint="eastAsia" w:ascii="宋体" w:hAnsi="宋体" w:cs="宋体"/>
                <w:color w:val="000000"/>
                <w:kern w:val="0"/>
              </w:rPr>
              <w:br w:type="textWrapping"/>
            </w:r>
            <w:r>
              <w:rPr>
                <w:rFonts w:hint="eastAsia" w:ascii="宋体" w:hAnsi="宋体" w:cs="宋体"/>
                <w:color w:val="000000"/>
                <w:kern w:val="0"/>
              </w:rPr>
              <w:br w:type="textWrapping"/>
            </w:r>
            <w:r>
              <w:rPr>
                <w:rFonts w:hint="eastAsia" w:ascii="宋体" w:hAnsi="宋体" w:cs="宋体"/>
                <w:color w:val="000000"/>
                <w:kern w:val="0"/>
              </w:rPr>
              <w:br w:type="textWrapping"/>
            </w:r>
            <w:r>
              <w:rPr>
                <w:rFonts w:hint="eastAsia" w:ascii="宋体" w:hAnsi="宋体" w:cs="宋体"/>
                <w:color w:val="000000"/>
                <w:kern w:val="0"/>
              </w:rPr>
              <w:br w:type="textWrapping"/>
            </w:r>
            <w:r>
              <w:rPr>
                <w:rFonts w:hint="eastAsia" w:ascii="宋体" w:hAnsi="宋体" w:cs="宋体"/>
                <w:color w:val="000000"/>
                <w:kern w:val="0"/>
              </w:rPr>
              <w:t>法人签字：             单位公章：</w:t>
            </w:r>
          </w:p>
        </w:tc>
      </w:tr>
      <w:tr w14:paraId="3EB61369">
        <w:tblPrEx>
          <w:tblCellMar>
            <w:top w:w="0" w:type="dxa"/>
            <w:left w:w="108" w:type="dxa"/>
            <w:bottom w:w="0" w:type="dxa"/>
            <w:right w:w="108" w:type="dxa"/>
          </w:tblCellMar>
        </w:tblPrEx>
        <w:trPr>
          <w:trHeight w:val="2130" w:hRule="atLeast"/>
        </w:trPr>
        <w:tc>
          <w:tcPr>
            <w:tcW w:w="1540" w:type="dxa"/>
            <w:tcBorders>
              <w:top w:val="nil"/>
              <w:left w:val="single" w:color="auto" w:sz="4" w:space="0"/>
              <w:bottom w:val="single" w:color="auto" w:sz="4" w:space="0"/>
              <w:right w:val="single" w:color="auto" w:sz="4" w:space="0"/>
            </w:tcBorders>
            <w:vAlign w:val="center"/>
          </w:tcPr>
          <w:p w14:paraId="3AC23552">
            <w:pPr>
              <w:widowControl/>
              <w:adjustRightInd/>
              <w:spacing w:line="240" w:lineRule="auto"/>
              <w:jc w:val="left"/>
              <w:rPr>
                <w:rFonts w:hint="eastAsia" w:ascii="宋体" w:hAnsi="宋体" w:cs="宋体"/>
                <w:color w:val="000000"/>
                <w:kern w:val="0"/>
              </w:rPr>
            </w:pPr>
            <w:r>
              <w:rPr>
                <w:rFonts w:hint="eastAsia" w:ascii="宋体" w:hAnsi="宋体" w:cs="宋体"/>
                <w:color w:val="000000"/>
                <w:kern w:val="0"/>
              </w:rPr>
              <w:t>受理单位意见</w:t>
            </w:r>
          </w:p>
        </w:tc>
        <w:tc>
          <w:tcPr>
            <w:tcW w:w="7660" w:type="dxa"/>
            <w:gridSpan w:val="4"/>
            <w:tcBorders>
              <w:top w:val="single" w:color="auto" w:sz="4" w:space="0"/>
              <w:left w:val="nil"/>
              <w:bottom w:val="single" w:color="auto" w:sz="4" w:space="0"/>
              <w:right w:val="single" w:color="auto" w:sz="4" w:space="0"/>
            </w:tcBorders>
            <w:vAlign w:val="bottom"/>
          </w:tcPr>
          <w:p w14:paraId="47846F7E">
            <w:pPr>
              <w:widowControl/>
              <w:adjustRightInd/>
              <w:spacing w:line="240" w:lineRule="auto"/>
              <w:jc w:val="left"/>
              <w:rPr>
                <w:rFonts w:hint="eastAsia" w:ascii="宋体" w:hAnsi="宋体" w:cs="宋体"/>
                <w:color w:val="000000"/>
                <w:kern w:val="0"/>
              </w:rPr>
            </w:pPr>
            <w:r>
              <w:rPr>
                <w:rFonts w:hint="eastAsia" w:ascii="宋体" w:hAnsi="宋体" w:cs="宋体"/>
                <w:color w:val="000000"/>
                <w:kern w:val="0"/>
              </w:rPr>
              <w:br w:type="textWrapping"/>
            </w:r>
            <w:r>
              <w:rPr>
                <w:rFonts w:hint="eastAsia" w:ascii="宋体" w:hAnsi="宋体" w:cs="宋体"/>
                <w:color w:val="000000"/>
                <w:kern w:val="0"/>
              </w:rPr>
              <w:br w:type="textWrapping"/>
            </w:r>
            <w:r>
              <w:rPr>
                <w:rFonts w:hint="eastAsia" w:ascii="宋体" w:hAnsi="宋体" w:cs="宋体"/>
                <w:color w:val="000000"/>
                <w:kern w:val="0"/>
              </w:rPr>
              <w:br w:type="textWrapping"/>
            </w:r>
            <w:r>
              <w:rPr>
                <w:rFonts w:hint="eastAsia" w:ascii="宋体" w:hAnsi="宋体" w:cs="宋体"/>
                <w:color w:val="000000"/>
                <w:kern w:val="0"/>
              </w:rPr>
              <w:br w:type="textWrapping"/>
            </w:r>
            <w:r>
              <w:rPr>
                <w:rFonts w:hint="eastAsia" w:ascii="宋体" w:hAnsi="宋体" w:cs="宋体"/>
                <w:color w:val="000000"/>
                <w:kern w:val="0"/>
              </w:rPr>
              <w:t>受理单位名称：                            受理单位盖章：</w:t>
            </w:r>
            <w:r>
              <w:rPr>
                <w:rFonts w:hint="eastAsia" w:ascii="宋体" w:hAnsi="宋体" w:cs="宋体"/>
                <w:color w:val="000000"/>
                <w:kern w:val="0"/>
              </w:rPr>
              <w:br w:type="textWrapping"/>
            </w:r>
            <w:r>
              <w:rPr>
                <w:rFonts w:hint="eastAsia" w:ascii="宋体" w:hAnsi="宋体" w:cs="宋体"/>
                <w:color w:val="000000"/>
                <w:kern w:val="0"/>
              </w:rPr>
              <w:t>日期：</w:t>
            </w:r>
          </w:p>
        </w:tc>
      </w:tr>
    </w:tbl>
    <w:p w14:paraId="6A13666E">
      <w:pPr>
        <w:pStyle w:val="57"/>
        <w:ind w:firstLine="420"/>
      </w:pPr>
      <w:r>
        <w:rPr>
          <w:rFonts w:hint="eastAsia"/>
        </w:rPr>
        <w:t>备注：1、零售药店申请医保定点须取得药品经营许可证和营业执照 3 个月以上。</w:t>
      </w:r>
    </w:p>
    <w:p w14:paraId="054D6826">
      <w:pPr>
        <w:pStyle w:val="57"/>
        <w:ind w:firstLine="420"/>
      </w:pPr>
      <w:r>
        <w:rPr>
          <w:rFonts w:hint="eastAsia"/>
        </w:rPr>
        <w:t>2、药品经营许可证、营业执照副本、房产证或房屋租赁合同,药学技术人员和药店营业员花名</w:t>
      </w:r>
    </w:p>
    <w:p w14:paraId="05A139A6">
      <w:pPr>
        <w:rPr>
          <w:rFonts w:ascii="宋体" w:hAnsi="Times New Roman"/>
          <w:kern w:val="0"/>
          <w:szCs w:val="20"/>
        </w:rPr>
      </w:pPr>
      <w:r>
        <w:br w:type="page"/>
      </w:r>
    </w:p>
    <w:p w14:paraId="152D3F7E">
      <w:pPr>
        <w:pStyle w:val="77"/>
        <w:spacing w:after="156"/>
      </w:pPr>
      <w:r>
        <w:br w:type="textWrapping"/>
      </w:r>
      <w:r>
        <w:rPr>
          <w:rFonts w:hint="eastAsia"/>
        </w:rPr>
        <w:t>（规范性）</w:t>
      </w:r>
      <w:r>
        <w:br w:type="textWrapping"/>
      </w:r>
      <w:r>
        <w:rPr>
          <w:rFonts w:hint="eastAsia"/>
        </w:rPr>
        <w:t>零售药店申请定点协议管理流程图</w:t>
      </w:r>
    </w:p>
    <w:p w14:paraId="03E9825E">
      <w:pPr>
        <w:pStyle w:val="57"/>
        <w:ind w:firstLine="420"/>
      </w:pPr>
      <w:r>
        <w:rPr>
          <w:rFonts w:hint="eastAsia"/>
        </w:rPr>
        <w:t>图B.1 为零售药店申请定点协议管理流程图。</w:t>
      </w:r>
    </w:p>
    <w:p w14:paraId="303B0F77">
      <w:pPr>
        <w:pStyle w:val="57"/>
        <w:ind w:left="283" w:leftChars="135" w:firstLine="0" w:firstLineChars="0"/>
        <w:jc w:val="center"/>
      </w:pPr>
      <w:r>
        <mc:AlternateContent>
          <mc:Choice Requires="wps">
            <w:drawing>
              <wp:anchor distT="0" distB="0" distL="114300" distR="114300" simplePos="0" relativeHeight="251674624" behindDoc="1" locked="0" layoutInCell="1" allowOverlap="1">
                <wp:simplePos x="0" y="0"/>
                <wp:positionH relativeFrom="column">
                  <wp:posOffset>1951355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4CD7A5C6">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3.65pt;margin-top:7.2pt;height:30.75pt;width:58.5pt;z-index:-251641856;mso-width-relative:page;mso-height-relative:page;" fillcolor="#FFFFFF [3201]" filled="t" stroked="f" coordsize="21600,21600" o:gfxdata="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T1NCwdQAAAAJAQAADwAAAAAAAAAB&#10;ACAAAAAiAAAAZHJzL2Rvd25yZXYueG1sUEsBAhQAFAAAAAgAh07iQBQppEBNAgAAjgQAAA4AAAAA&#10;AAAAAQAgAAAAIwEAAGRycy9lMm9Eb2MueG1sUEsFBgAAAAAGAAYAWQEAAOIFAAAAAA==&#10;">
                <v:fill on="t" focussize="0,0"/>
                <v:stroke on="f" weight="0.5pt"/>
                <v:imagedata o:title=""/>
                <o:lock v:ext="edit" aspectratio="f"/>
                <v:textbox>
                  <w:txbxContent>
                    <w:p w14:paraId="4CD7A5C6">
                      <w:pPr>
                        <w:jc w:val="center"/>
                      </w:pPr>
                      <w:r>
                        <w:rPr>
                          <w:rFonts w:hint="eastAsia"/>
                        </w:rPr>
                        <w:t>不合格</w:t>
                      </w:r>
                    </w:p>
                  </w:txbxContent>
                </v:textbox>
              </v:shape>
            </w:pict>
          </mc:Fallback>
        </mc:AlternateContent>
      </w:r>
    </w:p>
    <w:p w14:paraId="64CD0E5D">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DB8BE08">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6DB8BE08">
                      <w:pPr>
                        <w:jc w:val="center"/>
                      </w:pPr>
                      <w:r>
                        <w:rPr>
                          <w:rFonts w:hint="eastAsia"/>
                        </w:rPr>
                        <w:t>受理</w:t>
                      </w:r>
                    </w:p>
                  </w:txbxContent>
                </v:textbox>
              </v:shape>
            </w:pict>
          </mc:Fallback>
        </mc:AlternateContent>
      </w:r>
    </w:p>
    <w:p w14:paraId="29ACE03A">
      <w:pPr>
        <w:pStyle w:val="57"/>
        <w:ind w:firstLine="0" w:firstLineChars="0"/>
        <w:jc w:val="center"/>
      </w:pPr>
      <w:r>
        <mc:AlternateContent>
          <mc:Choice Requires="wps">
            <w:drawing>
              <wp:anchor distT="0" distB="0" distL="114300" distR="114300" simplePos="0" relativeHeight="251685888" behindDoc="0" locked="0" layoutInCell="1" allowOverlap="1">
                <wp:simplePos x="0" y="0"/>
                <wp:positionH relativeFrom="column">
                  <wp:posOffset>1704340</wp:posOffset>
                </wp:positionH>
                <wp:positionV relativeFrom="paragraph">
                  <wp:posOffset>76200</wp:posOffset>
                </wp:positionV>
                <wp:extent cx="0" cy="3322955"/>
                <wp:effectExtent l="76200" t="0" r="57150" b="49530"/>
                <wp:wrapNone/>
                <wp:docPr id="562614591" name="直接箭头连接符 18"/>
                <wp:cNvGraphicFramePr/>
                <a:graphic xmlns:a="http://schemas.openxmlformats.org/drawingml/2006/main">
                  <a:graphicData uri="http://schemas.microsoft.com/office/word/2010/wordprocessingShape">
                    <wps:wsp>
                      <wps:cNvCnPr/>
                      <wps:spPr bwMode="auto">
                        <a:xfrm>
                          <a:off x="0" y="0"/>
                          <a:ext cx="0" cy="3322910"/>
                        </a:xfrm>
                        <a:prstGeom prst="straightConnector1">
                          <a:avLst/>
                        </a:prstGeom>
                        <a:noFill/>
                        <a:ln w="9525">
                          <a:solidFill>
                            <a:srgbClr val="000000"/>
                          </a:solidFill>
                          <a:round/>
                          <a:tailEnd type="triangle"/>
                        </a:ln>
                      </wps:spPr>
                      <wps:bodyPr/>
                    </wps:wsp>
                  </a:graphicData>
                </a:graphic>
              </wp:anchor>
            </w:drawing>
          </mc:Choice>
          <mc:Fallback>
            <w:pict>
              <v:shape id="直接箭头连接符 18" o:spid="_x0000_s1026" o:spt="32" type="#_x0000_t32" style="position:absolute;left:0pt;margin-left:134.2pt;margin-top:6pt;height:261.65pt;width:0pt;z-index:251685888;mso-width-relative:page;mso-height-relative:page;" filled="f" stroked="t" coordsize="21600,21600" o:gfxdata="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8cgeTZAAAACgEAAA8AAAAAAAAAAQAgAAAAIgAAAGRycy9kb3ducmV2LnhtbFBLAQIU&#10;ABQAAAAIAIdO4kD6bwre8gEAALEDAAAOAAAAAAAAAAEAIAAAACgBAABkcnMvZTJvRG9jLnhtbFBL&#10;BQYAAAAABgAGAFkBAACM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360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POMVI1QAAAAkBAAAPAAAAAAAAAAEAIAAAACIAAABk&#10;cnMvZG93bnJldi54bWxQSwECFAAUAAAACACHTuJAao97jdABAACDAwAADgAAAAAAAAABACAAAAAk&#10;AQAAZHJzL2Uyb0RvYy54bWxQSwUGAAAAAAYABgBZAQAAZgUAAAAA&#10;">
                <v:fill on="f" focussize="0,0"/>
                <v:stroke color="#000000" joinstyle="round"/>
                <v:imagedata o:title=""/>
                <o:lock v:ext="edit" aspectratio="f"/>
              </v:line>
            </w:pict>
          </mc:Fallback>
        </mc:AlternateContent>
      </w:r>
    </w:p>
    <w:p w14:paraId="6822CDC3">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3459480</wp:posOffset>
                </wp:positionH>
                <wp:positionV relativeFrom="paragraph">
                  <wp:posOffset>21590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30E27BC">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2.4pt;margin-top:1.7pt;height:30.75pt;width:58.5pt;z-index:-251649024;mso-width-relative:page;mso-height-relative:page;" fillcolor="#FFFFFF [3201]" filled="t" stroked="f" coordsize="21600,21600" o:gfxdata="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WQ+bW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530E27BC">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1A3C90A0">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2805430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21839A3">
                            <w:pPr>
                              <w:jc w:val="center"/>
                            </w:pPr>
                            <w:r>
                              <w:rPr>
                                <w:rFonts w:hint="eastAsia"/>
                              </w:rPr>
                              <w:t>特殊环节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13.85pt;height:30.75pt;width:102pt;z-index:251663360;mso-width-relative:page;mso-height-relative:page;" fillcolor="#FFFFFF [3201]" filled="t" stroked="t" coordsize="21600,21600" o:gfxdata="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UsbD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521839A3">
                      <w:pPr>
                        <w:jc w:val="center"/>
                      </w:pPr>
                      <w:r>
                        <w:rPr>
                          <w:rFonts w:hint="eastAsia"/>
                        </w:rPr>
                        <w:t>特殊环节</w:t>
                      </w:r>
                    </w:p>
                  </w:txbxContent>
                </v:textbox>
              </v:shape>
            </w:pict>
          </mc:Fallback>
        </mc:AlternateContent>
      </w:r>
    </w:p>
    <w:p w14:paraId="20851B59">
      <w:pPr>
        <w:pStyle w:val="57"/>
        <w:ind w:firstLine="0" w:firstLineChars="0"/>
        <w:jc w:val="center"/>
      </w:pPr>
    </w:p>
    <w:p w14:paraId="2D76FB47">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2007870</wp:posOffset>
                </wp:positionH>
                <wp:positionV relativeFrom="paragraph">
                  <wp:posOffset>175260</wp:posOffset>
                </wp:positionV>
                <wp:extent cx="616585"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616688" cy="390525"/>
                        </a:xfrm>
                        <a:prstGeom prst="rect">
                          <a:avLst/>
                        </a:prstGeom>
                        <a:solidFill>
                          <a:schemeClr val="lt1"/>
                        </a:solidFill>
                        <a:ln w="6350">
                          <a:noFill/>
                        </a:ln>
                      </wps:spPr>
                      <wps:txbx>
                        <w:txbxContent>
                          <w:p w14:paraId="5D829F2A">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8.1pt;margin-top:13.8pt;height:30.75pt;width:48.55pt;z-index:-251643904;mso-width-relative:page;mso-height-relative:page;" fillcolor="#FFFFFF [3201]" filled="t" stroked="f" coordsize="21600,21600" o:gfxdata="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4X+v5tUAAAAJAQAADwAAAAAA&#10;AAABACAAAAAiAAAAZHJzL2Rvd25yZXYueG1sUEsBAhQAFAAAAAgAh07iQHvWiq9PAgAAjgQAAA4A&#10;AAAAAAAAAQAgAAAAJAEAAGRycy9lMm9Eb2MueG1sUEsFBgAAAAAGAAYAWQEAAOUFAAAAAA==&#10;">
                <v:fill on="t" focussize="0,0"/>
                <v:stroke on="f" weight="0.5pt"/>
                <v:imagedata o:title=""/>
                <o:lock v:ext="edit" aspectratio="f"/>
                <v:textbox>
                  <w:txbxContent>
                    <w:p w14:paraId="5D829F2A">
                      <w:pPr>
                        <w:jc w:val="center"/>
                      </w:pPr>
                      <w:r>
                        <w:rPr>
                          <w:rFonts w:hint="eastAsia"/>
                        </w:rPr>
                        <w:t>不合格</w:t>
                      </w:r>
                    </w:p>
                  </w:txbxContent>
                </v:textbox>
              </v:shape>
            </w:pict>
          </mc:Fallback>
        </mc:AlternateContent>
      </w:r>
      <w:r>
        <mc:AlternateContent>
          <mc:Choice Requires="wps">
            <w:drawing>
              <wp:anchor distT="0" distB="0" distL="114300" distR="114300" simplePos="0" relativeHeight="251670528" behindDoc="1" locked="0" layoutInCell="1" allowOverlap="1">
                <wp:simplePos x="0" y="0"/>
                <wp:positionH relativeFrom="column">
                  <wp:posOffset>3373120</wp:posOffset>
                </wp:positionH>
                <wp:positionV relativeFrom="paragraph">
                  <wp:posOffset>137795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4449BAB2">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pt;margin-top:10.85pt;height:33.5pt;width:70.35pt;z-index:-251645952;mso-width-relative:page;mso-height-relative:page;" fillcolor="#FFFFFF [3201]" filled="t" stroked="f" coordsize="21600,21600" o:gfxdata="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FNgNF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4449BAB2">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48929362">
      <w:pPr>
        <w:pStyle w:val="57"/>
        <w:ind w:firstLine="0" w:firstLineChars="0"/>
        <w:jc w:val="center"/>
      </w:pPr>
    </w:p>
    <w:p w14:paraId="3A2CE01B">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264A78EB">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264A78EB">
                      <w:pPr>
                        <w:jc w:val="center"/>
                      </w:pPr>
                      <w:r>
                        <w:rPr>
                          <w:rFonts w:hint="eastAsia"/>
                        </w:rPr>
                        <w:t>初审</w:t>
                      </w:r>
                    </w:p>
                  </w:txbxContent>
                </v:textbox>
              </v:shape>
            </w:pict>
          </mc:Fallback>
        </mc:AlternateContent>
      </w:r>
    </w:p>
    <w:p w14:paraId="669E4CEA">
      <w:pPr>
        <w:pStyle w:val="57"/>
        <w:ind w:firstLine="0" w:firstLineChars="0"/>
        <w:jc w:val="center"/>
      </w:pPr>
      <w:r>
        <mc:AlternateContent>
          <mc:Choice Requires="wps">
            <w:drawing>
              <wp:anchor distT="0" distB="0" distL="114300" distR="114300" simplePos="0" relativeHeight="251682816" behindDoc="0" locked="0" layoutInCell="1" allowOverlap="1">
                <wp:simplePos x="0" y="0"/>
                <wp:positionH relativeFrom="column">
                  <wp:posOffset>1706880</wp:posOffset>
                </wp:positionH>
                <wp:positionV relativeFrom="paragraph">
                  <wp:posOffset>62230</wp:posOffset>
                </wp:positionV>
                <wp:extent cx="1114425" cy="0"/>
                <wp:effectExtent l="0" t="0" r="0" b="0"/>
                <wp:wrapNone/>
                <wp:docPr id="1273424057"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4pt;margin-top:4.9pt;height:0pt;width:87.75pt;z-index:251682816;mso-width-relative:page;mso-height-relative:page;" filled="f" stroked="t" coordsize="21600,21600" o:gfxdata="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YLqk3UAAAABwEAAA8AAAAAAAAAAQAg&#10;AAAAIgAAAGRycy9kb3ducmV2LnhtbFBLAQIUABQAAAAIAIdO4kD6QOB52QEAAIwDAAAOAAAAAAAA&#10;AAEAIAAAACMBAABkcnMvZTJvRG9jLnhtbFBLBQYAAAAABgAGAFkBAABuBQAAAAA=&#10;">
                <v:fill on="f" focussize="0,0"/>
                <v:stroke color="#000000" joinstyle="round"/>
                <v:imagedata o:title=""/>
                <o:lock v:ext="edit" aspectratio="f"/>
              </v:line>
            </w:pict>
          </mc:Fallback>
        </mc:AlternateContent>
      </w:r>
    </w:p>
    <w:p w14:paraId="61F9966E">
      <w:pPr>
        <w:pStyle w:val="57"/>
        <w:ind w:firstLine="0" w:firstLineChars="0"/>
        <w:jc w:val="center"/>
      </w:pPr>
      <w:r>
        <mc:AlternateContent>
          <mc:Choice Requires="wps">
            <w:drawing>
              <wp:anchor distT="0" distB="0" distL="114300" distR="114300" simplePos="0" relativeHeight="251686912" behindDoc="1" locked="0" layoutInCell="1" allowOverlap="1">
                <wp:simplePos x="0" y="0"/>
                <wp:positionH relativeFrom="column">
                  <wp:posOffset>3564890</wp:posOffset>
                </wp:positionH>
                <wp:positionV relativeFrom="paragraph">
                  <wp:posOffset>92075</wp:posOffset>
                </wp:positionV>
                <wp:extent cx="563245" cy="390525"/>
                <wp:effectExtent l="0" t="0" r="8255" b="9525"/>
                <wp:wrapNone/>
                <wp:docPr id="2096899668" name="文本框 2096899668"/>
                <wp:cNvGraphicFramePr/>
                <a:graphic xmlns:a="http://schemas.openxmlformats.org/drawingml/2006/main">
                  <a:graphicData uri="http://schemas.microsoft.com/office/word/2010/wordprocessingShape">
                    <wps:wsp>
                      <wps:cNvSpPr txBox="1"/>
                      <wps:spPr>
                        <a:xfrm>
                          <a:off x="0" y="0"/>
                          <a:ext cx="563423" cy="390525"/>
                        </a:xfrm>
                        <a:prstGeom prst="rect">
                          <a:avLst/>
                        </a:prstGeom>
                        <a:solidFill>
                          <a:schemeClr val="lt1"/>
                        </a:solidFill>
                        <a:ln w="6350">
                          <a:noFill/>
                        </a:ln>
                      </wps:spPr>
                      <wps:txbx>
                        <w:txbxContent>
                          <w:p w14:paraId="309194C2">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0.7pt;margin-top:7.25pt;height:30.75pt;width:44.35pt;z-index:-251629568;mso-width-relative:page;mso-height-relative:page;" fillcolor="#FFFFFF [3201]" filled="t" stroked="f" coordsize="21600,21600" o:gfxdata="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KZsXarUAAAACQEA&#10;AA8AAAAAAAAAAQAgAAAAIgAAAGRycy9kb3ducmV2LnhtbFBLAQIUABQAAAAIAIdO4kDijMyjVwIA&#10;AKAEAAAOAAAAAAAAAAEAIAAAACMBAABkcnMvZTJvRG9jLnhtbFBLBQYAAAAABgAGAFkBAADsBQAA&#10;AAA=&#10;">
                <v:fill on="t" focussize="0,0"/>
                <v:stroke on="f" weight="0.5pt"/>
                <v:imagedata o:title=""/>
                <o:lock v:ext="edit" aspectratio="f"/>
                <v:textbox>
                  <w:txbxContent>
                    <w:p w14:paraId="309194C2">
                      <w:pPr>
                        <w:jc w:val="center"/>
                      </w:pPr>
                      <w:r>
                        <w:rPr>
                          <w:rFonts w:hint="eastAsia"/>
                        </w:rPr>
                        <w:t>合格</w:t>
                      </w:r>
                    </w:p>
                  </w:txbxContent>
                </v:textbox>
              </v:shape>
            </w:pict>
          </mc:Fallback>
        </mc:AlternateContent>
      </w:r>
      <w:r>
        <mc:AlternateContent>
          <mc:Choice Requires="wps">
            <w:drawing>
              <wp:anchor distT="0" distB="0" distL="114300" distR="114300" simplePos="0" relativeHeight="251683840" behindDoc="1" locked="0" layoutInCell="1" allowOverlap="1">
                <wp:simplePos x="0" y="0"/>
                <wp:positionH relativeFrom="column">
                  <wp:posOffset>1976120</wp:posOffset>
                </wp:positionH>
                <wp:positionV relativeFrom="paragraph">
                  <wp:posOffset>139700</wp:posOffset>
                </wp:positionV>
                <wp:extent cx="616585" cy="390525"/>
                <wp:effectExtent l="0" t="0" r="0" b="9525"/>
                <wp:wrapNone/>
                <wp:docPr id="311422794" name="文本框 311422794"/>
                <wp:cNvGraphicFramePr/>
                <a:graphic xmlns:a="http://schemas.openxmlformats.org/drawingml/2006/main">
                  <a:graphicData uri="http://schemas.microsoft.com/office/word/2010/wordprocessingShape">
                    <wps:wsp>
                      <wps:cNvSpPr txBox="1"/>
                      <wps:spPr>
                        <a:xfrm>
                          <a:off x="0" y="0"/>
                          <a:ext cx="616688" cy="390525"/>
                        </a:xfrm>
                        <a:prstGeom prst="rect">
                          <a:avLst/>
                        </a:prstGeom>
                        <a:solidFill>
                          <a:schemeClr val="lt1"/>
                        </a:solidFill>
                        <a:ln w="6350">
                          <a:noFill/>
                        </a:ln>
                      </wps:spPr>
                      <wps:txbx>
                        <w:txbxContent>
                          <w:p w14:paraId="373E0F84">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5.6pt;margin-top:11pt;height:30.75pt;width:48.55pt;z-index:-251632640;mso-width-relative:page;mso-height-relative:page;" fillcolor="#FFFFFF [3201]" filled="t" stroked="f" coordsize="21600,21600" o:gfxdata="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sh8fP1QAAAAkB&#10;AAAPAAAAAAAAAAEAIAAAACIAAABkcnMvZG93bnJldi54bWxQSwECFAAUAAAACACHTuJAoGVG9FcC&#10;AACeBAAADgAAAAAAAAABACAAAAAkAQAAZHJzL2Uyb0RvYy54bWxQSwUGAAAAAAYABgBZAQAA7QUA&#10;AAAA&#10;">
                <v:fill on="t" focussize="0,0"/>
                <v:stroke on="f" weight="0.5pt"/>
                <v:imagedata o:title=""/>
                <o:lock v:ext="edit" aspectratio="f"/>
                <v:textbox>
                  <w:txbxContent>
                    <w:p w14:paraId="373E0F84">
                      <w:pPr>
                        <w:jc w:val="center"/>
                      </w:pPr>
                      <w:r>
                        <w:rPr>
                          <w:rFonts w:hint="eastAsia"/>
                        </w:rPr>
                        <w:t>不合格</w:t>
                      </w:r>
                    </w:p>
                  </w:txbxContent>
                </v:textbox>
              </v:shape>
            </w:pict>
          </mc:Fallback>
        </mc:AlternateContent>
      </w: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3F0CE99B">
      <w:pPr>
        <w:pStyle w:val="57"/>
        <w:ind w:firstLine="0" w:firstLineChars="0"/>
        <w:jc w:val="center"/>
      </w:pPr>
    </w:p>
    <w:p w14:paraId="6D6AAB82">
      <w:pPr>
        <w:pStyle w:val="57"/>
        <w:ind w:firstLine="0" w:firstLineChars="0"/>
        <w:jc w:val="center"/>
      </w:pPr>
      <w:r>
        <mc:AlternateContent>
          <mc:Choice Requires="wps">
            <w:drawing>
              <wp:anchor distT="0" distB="0" distL="114300" distR="114300" simplePos="0" relativeHeight="251669504" behindDoc="0" locked="0" layoutInCell="1" allowOverlap="1">
                <wp:simplePos x="0" y="0"/>
                <wp:positionH relativeFrom="column">
                  <wp:posOffset>2807335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310032AD">
                            <w:pPr>
                              <w:jc w:val="center"/>
                            </w:pPr>
                            <w:r>
                              <w:rPr>
                                <w:rFonts w:hint="eastAsia"/>
                              </w:rPr>
                              <w:t>复核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05pt;margin-top:1.3pt;height:30.75pt;width:102pt;z-index:251669504;mso-width-relative:page;mso-height-relative:page;" fillcolor="#FFFFFF [3201]" filled="t" stroked="t" coordsize="21600,21600" o:gfxdata="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x&#10;Udfq1AAAAAgBAAAPAAAAAAAAAAEAIAAAACIAAABkcnMvZG93bnJldi54bWxQSwECFAAUAAAACACH&#10;TuJAv6TeJWECAADJBAAADgAAAAAAAAABACAAAAAjAQAAZHJzL2Uyb0RvYy54bWxQSwUGAAAAAAYA&#10;BgBZAQAA9gUAAAAA&#10;">
                <v:fill on="t" focussize="0,0"/>
                <v:stroke weight="0.5pt" color="#000000" joinstyle="round"/>
                <v:imagedata o:title=""/>
                <o:lock v:ext="edit" aspectratio="f"/>
                <v:textbox>
                  <w:txbxContent>
                    <w:p w14:paraId="310032AD">
                      <w:pPr>
                        <w:jc w:val="center"/>
                      </w:pPr>
                      <w:r>
                        <w:rPr>
                          <w:rFonts w:hint="eastAsia"/>
                        </w:rPr>
                        <w:t>复核</w:t>
                      </w:r>
                    </w:p>
                  </w:txbxContent>
                </v:textbox>
              </v:shape>
            </w:pict>
          </mc:Fallback>
        </mc:AlternateContent>
      </w:r>
    </w:p>
    <w:p w14:paraId="30429004">
      <w:pPr>
        <w:pStyle w:val="57"/>
        <w:ind w:firstLine="0" w:firstLineChars="0"/>
      </w:pPr>
      <w:r>
        <mc:AlternateContent>
          <mc:Choice Requires="wps">
            <w:drawing>
              <wp:anchor distT="0" distB="0" distL="114300" distR="114300" simplePos="0" relativeHeight="251671552" behindDoc="0" locked="0" layoutInCell="1" allowOverlap="1">
                <wp:simplePos x="0" y="0"/>
                <wp:positionH relativeFrom="column">
                  <wp:posOffset>1705610</wp:posOffset>
                </wp:positionH>
                <wp:positionV relativeFrom="paragraph">
                  <wp:posOffset>13335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3pt;margin-top:1.05pt;height:0pt;width:87.75pt;z-index:251671552;mso-width-relative:page;mso-height-relative:page;" filled="f" stroked="t" coordsize="21600,21600" o:gfxdata="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&#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AYptzTAAAABwEAAA8AAAAAAAAAAQAgAAAAIgAAAGRy&#10;cy9kb3ducmV2LnhtbFBLAQIUABQAAAAIAIdO4kDJ0g2g0QEAAIMDAAAOAAAAAAAAAAEAIAAAACIB&#10;AABkcnMvZTJvRG9jLnhtbFBLBQYAAAAABgAGAFkBAABlBQAAAAA=&#10;">
                <v:fill on="f" focussize="0,0"/>
                <v:stroke color="#000000" joinstyle="round"/>
                <v:imagedata o:title=""/>
                <o:lock v:ext="edit" aspectratio="f"/>
              </v:line>
            </w:pict>
          </mc:Fallback>
        </mc:AlternateContent>
      </w:r>
    </w:p>
    <w:p w14:paraId="049BB19D">
      <w:pPr>
        <w:pStyle w:val="57"/>
        <w:ind w:firstLine="0" w:firstLineChars="0"/>
        <w:jc w:val="center"/>
      </w:pPr>
      <w:r>
        <mc:AlternateContent>
          <mc:Choice Requires="wps">
            <w:drawing>
              <wp:anchor distT="0" distB="0" distL="114300" distR="114300" simplePos="0" relativeHeight="251687936" behindDoc="1" locked="0" layoutInCell="1" allowOverlap="1">
                <wp:simplePos x="0" y="0"/>
                <wp:positionH relativeFrom="column">
                  <wp:posOffset>3538855</wp:posOffset>
                </wp:positionH>
                <wp:positionV relativeFrom="paragraph">
                  <wp:posOffset>20320</wp:posOffset>
                </wp:positionV>
                <wp:extent cx="563245" cy="390525"/>
                <wp:effectExtent l="0" t="0" r="8255" b="9525"/>
                <wp:wrapNone/>
                <wp:docPr id="828657367" name="文本框 828657367"/>
                <wp:cNvGraphicFramePr/>
                <a:graphic xmlns:a="http://schemas.openxmlformats.org/drawingml/2006/main">
                  <a:graphicData uri="http://schemas.microsoft.com/office/word/2010/wordprocessingShape">
                    <wps:wsp>
                      <wps:cNvSpPr txBox="1"/>
                      <wps:spPr>
                        <a:xfrm>
                          <a:off x="0" y="0"/>
                          <a:ext cx="563423" cy="390525"/>
                        </a:xfrm>
                        <a:prstGeom prst="rect">
                          <a:avLst/>
                        </a:prstGeom>
                        <a:solidFill>
                          <a:schemeClr val="lt1"/>
                        </a:solidFill>
                        <a:ln w="6350">
                          <a:noFill/>
                        </a:ln>
                      </wps:spPr>
                      <wps:txbx>
                        <w:txbxContent>
                          <w:p w14:paraId="2436F2AF">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8.65pt;margin-top:1.6pt;height:30.75pt;width:44.35pt;z-index:-251628544;mso-width-relative:page;mso-height-relative:page;" fillcolor="#FFFFFF [3201]" filled="t" stroked="f" coordsize="21600,21600" o:gfxdata="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HzCcrUAAAACAEA&#10;AA8AAAAAAAAAAQAgAAAAIgAAAGRycy9kb3ducmV2LnhtbFBLAQIUABQAAAAIAIdO4kCTA+qKVwIA&#10;AJ4EAAAOAAAAAAAAAAEAIAAAACMBAABkcnMvZTJvRG9jLnhtbFBLBQYAAAAABgAGAFkBAADsBQAA&#10;AAA=&#10;">
                <v:fill on="t" focussize="0,0"/>
                <v:stroke on="f" weight="0.5pt"/>
                <v:imagedata o:title=""/>
                <o:lock v:ext="edit" aspectratio="f"/>
                <v:textbox>
                  <w:txbxContent>
                    <w:p w14:paraId="2436F2AF">
                      <w:pPr>
                        <w:jc w:val="center"/>
                      </w:pPr>
                      <w:r>
                        <w:rPr>
                          <w:rFonts w:hint="eastAsia"/>
                        </w:rPr>
                        <w:t>合格</w:t>
                      </w:r>
                    </w:p>
                  </w:txbxContent>
                </v:textbox>
              </v:shape>
            </w:pict>
          </mc:Fallback>
        </mc:AlternateContent>
      </w:r>
      <w:r>
        <mc:AlternateContent>
          <mc:Choice Requires="wps">
            <w:drawing>
              <wp:anchor distT="0" distB="0" distL="114300" distR="114300" simplePos="0" relativeHeight="251684864" behindDoc="1" locked="0" layoutInCell="1" allowOverlap="1">
                <wp:simplePos x="0" y="0"/>
                <wp:positionH relativeFrom="column">
                  <wp:posOffset>1994535</wp:posOffset>
                </wp:positionH>
                <wp:positionV relativeFrom="paragraph">
                  <wp:posOffset>25400</wp:posOffset>
                </wp:positionV>
                <wp:extent cx="616585" cy="390525"/>
                <wp:effectExtent l="0" t="0" r="0" b="9525"/>
                <wp:wrapNone/>
                <wp:docPr id="1921626805" name="文本框 1921626805"/>
                <wp:cNvGraphicFramePr/>
                <a:graphic xmlns:a="http://schemas.openxmlformats.org/drawingml/2006/main">
                  <a:graphicData uri="http://schemas.microsoft.com/office/word/2010/wordprocessingShape">
                    <wps:wsp>
                      <wps:cNvSpPr txBox="1"/>
                      <wps:spPr>
                        <a:xfrm>
                          <a:off x="0" y="0"/>
                          <a:ext cx="616688" cy="390525"/>
                        </a:xfrm>
                        <a:prstGeom prst="rect">
                          <a:avLst/>
                        </a:prstGeom>
                        <a:solidFill>
                          <a:schemeClr val="lt1"/>
                        </a:solidFill>
                        <a:ln w="6350">
                          <a:noFill/>
                        </a:ln>
                      </wps:spPr>
                      <wps:txbx>
                        <w:txbxContent>
                          <w:p w14:paraId="4E2BD403">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05pt;margin-top:2pt;height:30.75pt;width:48.55pt;z-index:-251631616;mso-width-relative:page;mso-height-relative:page;" fillcolor="#FFFFFF [3201]" filled="t" stroked="f" coordsize="21600,21600" o:gfxdata="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K7hkUPUAAAACAEA&#10;AA8AAAAAAAAAAQAgAAAAIgAAAGRycy9kb3ducmV2LnhtbFBLAQIUABQAAAAIAIdO4kAY7cE6VwIA&#10;AKAEAAAOAAAAAAAAAAEAIAAAACMBAABkcnMvZTJvRG9jLnhtbFBLBQYAAAAABgAGAFkBAADsBQAA&#10;AAA=&#10;">
                <v:fill on="t" focussize="0,0"/>
                <v:stroke on="f" weight="0.5pt"/>
                <v:imagedata o:title=""/>
                <o:lock v:ext="edit" aspectratio="f"/>
                <v:textbox>
                  <w:txbxContent>
                    <w:p w14:paraId="4E2BD403">
                      <w:pPr>
                        <w:jc w:val="center"/>
                      </w:pPr>
                      <w:r>
                        <w:rPr>
                          <w:rFonts w:hint="eastAsia"/>
                        </w:rPr>
                        <w:t>不合格</w:t>
                      </w:r>
                    </w:p>
                  </w:txbxContent>
                </v:textbox>
              </v:shap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2812415</wp:posOffset>
                </wp:positionH>
                <wp:positionV relativeFrom="paragraph">
                  <wp:posOffset>340360</wp:posOffset>
                </wp:positionV>
                <wp:extent cx="1295400" cy="390525"/>
                <wp:effectExtent l="0" t="0" r="19050" b="28575"/>
                <wp:wrapNone/>
                <wp:docPr id="1224117283" name="文本框 1224117283"/>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353E870">
                            <w:pPr>
                              <w:jc w:val="center"/>
                            </w:pPr>
                            <w:r>
                              <w:rPr>
                                <w:rFonts w:hint="eastAsia"/>
                              </w:rPr>
                              <w:t>决定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45pt;margin-top:26.8pt;height:30.75pt;width:102pt;z-index:251676672;mso-width-relative:page;mso-height-relative:page;" fillcolor="#FFFFFF [3201]" filled="t" stroked="t" coordsize="21600,21600" o:gfxdata="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M/p8IvWAAAACgEAAA8AAAAAAAAAAQAgAAAAIgAAAGRycy9kb3ducmV2LnhtbFBLAQIUABQAAAAI&#10;AIdO4kBAjHVJYQIAAMkEAAAOAAAAAAAAAAEAIAAAACUBAABkcnMvZTJvRG9jLnhtbFBLBQYAAAAA&#10;BgAGAFkBAAD4BQAAAAA=&#10;">
                <v:fill on="t" focussize="0,0"/>
                <v:stroke weight="0.5pt" color="#000000" joinstyle="round"/>
                <v:imagedata o:title=""/>
                <o:lock v:ext="edit" aspectratio="f"/>
                <v:textbox>
                  <w:txbxContent>
                    <w:p w14:paraId="5353E870">
                      <w:pPr>
                        <w:jc w:val="center"/>
                      </w:pPr>
                      <w:r>
                        <w:rPr>
                          <w:rFonts w:hint="eastAsia"/>
                        </w:rPr>
                        <w:t>决定</w:t>
                      </w:r>
                    </w:p>
                  </w:txbxContent>
                </v:textbox>
              </v:shape>
            </w:pict>
          </mc:Fallback>
        </mc:AlternateContent>
      </w:r>
      <w:r>
        <w:rPr>
          <w:rFonts w:hint="eastAsia"/>
        </w:rPr>
        <mc:AlternateContent>
          <mc:Choice Requires="wps">
            <w:drawing>
              <wp:anchor distT="0" distB="0" distL="114300" distR="114300" simplePos="0" relativeHeight="251675648" behindDoc="0" locked="0" layoutInCell="1" allowOverlap="1">
                <wp:simplePos x="0" y="0"/>
                <wp:positionH relativeFrom="column">
                  <wp:posOffset>3441065</wp:posOffset>
                </wp:positionH>
                <wp:positionV relativeFrom="paragraph">
                  <wp:posOffset>16510</wp:posOffset>
                </wp:positionV>
                <wp:extent cx="0" cy="323850"/>
                <wp:effectExtent l="76200" t="0" r="76200" b="57150"/>
                <wp:wrapNone/>
                <wp:docPr id="1103452479" name="直接箭头连接符 110345247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0.95pt;margin-top:1.3pt;height:25.5pt;width:0pt;z-index:251675648;mso-width-relative:page;mso-height-relative:page;" filled="f" stroked="t" coordsize="21600,21600" o:gfxdata="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nAeUnUAAAACAEAAA8AAAAA&#10;AAAAAQAgAAAAIgAAAGRycy9kb3ducmV2LnhtbFBLAQIUABQAAAAIAIdO4kC3wB7pGAIAAAAEAAAO&#10;AAAAAAAAAAEAIAAAACMBAABkcnMvZTJvRG9jLnhtbFBLBQYAAAAABgAGAFkBAACtBQAAAAA=&#10;">
                <v:fill on="f" focussize="0,0"/>
                <v:stroke weight="0.5pt" color="#000000 [3200]" miterlimit="8" joinstyle="miter" endarrow="block"/>
                <v:imagedata o:title=""/>
                <o:lock v:ext="edit" aspectratio="f"/>
              </v:shape>
            </w:pict>
          </mc:Fallback>
        </mc:AlternateContent>
      </w:r>
      <w:r>
        <w:rPr>
          <w:rFonts w:hint="eastAsia"/>
        </w:rPr>
        <mc:AlternateContent>
          <mc:Choice Requires="wps">
            <w:drawing>
              <wp:anchor distT="0" distB="0" distL="114300" distR="114300" simplePos="0" relativeHeight="251677696" behindDoc="0" locked="0" layoutInCell="1" allowOverlap="1">
                <wp:simplePos x="0" y="0"/>
                <wp:positionH relativeFrom="column">
                  <wp:posOffset>3441065</wp:posOffset>
                </wp:positionH>
                <wp:positionV relativeFrom="paragraph">
                  <wp:posOffset>730885</wp:posOffset>
                </wp:positionV>
                <wp:extent cx="0" cy="323850"/>
                <wp:effectExtent l="76200" t="0" r="76200" b="57150"/>
                <wp:wrapNone/>
                <wp:docPr id="825947430" name="直接箭头连接符 825947430"/>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0.95pt;margin-top:57.55pt;height:25.5pt;width:0pt;z-index:251677696;mso-width-relative:page;mso-height-relative:page;" filled="f" stroked="t" coordsize="21600,21600" o:gfxdata="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IUxjK1gAAAAsBAAAPAAAA&#10;AAAAAAEAIAAAACIAAABkcnMvZG93bnJldi54bWxQSwECFAAUAAAACACHTuJAHIeT8RcCAAD+AwAA&#10;DgAAAAAAAAABACAAAAAlAQAAZHJzL2Uyb0RvYy54bWxQSwUGAAAAAAYABgBZAQAArgUAAAAA&#10;">
                <v:fill on="f" focussize="0,0"/>
                <v:stroke weight="0.5pt" color="#000000 [3200]" miterlimit="8" joinstyle="miter" endarrow="block"/>
                <v:imagedata o:title=""/>
                <o:lock v:ext="edit" aspectratio="f"/>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2805430</wp:posOffset>
                </wp:positionH>
                <wp:positionV relativeFrom="paragraph">
                  <wp:posOffset>1051560</wp:posOffset>
                </wp:positionV>
                <wp:extent cx="1295400" cy="390525"/>
                <wp:effectExtent l="0" t="0" r="19050" b="28575"/>
                <wp:wrapNone/>
                <wp:docPr id="599731402" name="文本框 599731402"/>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540E4F37">
                            <w:pPr>
                              <w:jc w:val="center"/>
                            </w:pPr>
                            <w:r>
                              <w:rPr>
                                <w:rFonts w:hint="eastAsia"/>
                              </w:rPr>
                              <w:t>制证/文</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0.9pt;margin-top:82.8pt;height:30.75pt;width:102pt;z-index:251678720;mso-width-relative:page;mso-height-relative:page;" fillcolor="#FFFFFF [3201]" filled="t" stroked="t" coordsize="21600,21600" o:gfxdata="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Af5RVTXAAAACwEAAA8AAAAAAAAAAQAgAAAAIgAAAGRycy9kb3ducmV2LnhtbFBLAQIUABQAAAAI&#10;AIdO4kAVDP6UYAIAAMcEAAAOAAAAAAAAAAEAIAAAACYBAABkcnMvZTJvRG9jLnhtbFBLBQYAAAAA&#10;BgAGAFkBAAD4BQAAAAA=&#10;">
                <v:fill on="t" focussize="0,0"/>
                <v:stroke weight="0.5pt" color="#000000" joinstyle="round"/>
                <v:imagedata o:title=""/>
                <o:lock v:ext="edit" aspectratio="f"/>
                <v:textbox>
                  <w:txbxContent>
                    <w:p w14:paraId="540E4F37">
                      <w:pPr>
                        <w:jc w:val="center"/>
                      </w:pPr>
                      <w:r>
                        <w:rPr>
                          <w:rFonts w:hint="eastAsia"/>
                        </w:rPr>
                        <w:t>制证/文</w:t>
                      </w:r>
                    </w:p>
                  </w:txbxContent>
                </v:textbox>
              </v:shape>
            </w:pict>
          </mc:Fallback>
        </mc:AlternateContent>
      </w:r>
    </w:p>
    <w:p w14:paraId="63F98470">
      <w:pPr>
        <w:pStyle w:val="57"/>
        <w:ind w:firstLine="0" w:firstLineChars="0"/>
        <w:jc w:val="center"/>
      </w:pPr>
    </w:p>
    <w:p w14:paraId="765AA390">
      <w:pPr>
        <w:pStyle w:val="57"/>
        <w:ind w:firstLine="0" w:firstLineChars="0"/>
        <w:jc w:val="center"/>
      </w:pPr>
      <w:r>
        <mc:AlternateContent>
          <mc:Choice Requires="wps">
            <w:drawing>
              <wp:anchor distT="0" distB="0" distL="114300" distR="114300" simplePos="0" relativeHeight="251681792" behindDoc="0" locked="0" layoutInCell="1" allowOverlap="1">
                <wp:simplePos x="0" y="0"/>
                <wp:positionH relativeFrom="column">
                  <wp:posOffset>1696085</wp:posOffset>
                </wp:positionH>
                <wp:positionV relativeFrom="paragraph">
                  <wp:posOffset>133350</wp:posOffset>
                </wp:positionV>
                <wp:extent cx="1114425" cy="0"/>
                <wp:effectExtent l="0" t="0" r="0" b="0"/>
                <wp:wrapNone/>
                <wp:docPr id="1098333119"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55pt;margin-top:10.5pt;height:0pt;width:87.75pt;z-index:251681792;mso-width-relative:page;mso-height-relative:page;" filled="f" stroked="t" coordsize="21600,21600" o:gfxdata="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gR8bsdYAAAAJAQAADwAAAAAAAAAB&#10;ACAAAAAiAAAAZHJzL2Rvd25yZXYueG1sUEsBAhQAFAAAAAgAh07iQL/dsmDZAQAAjAMAAA4AAAAA&#10;AAAAAQAgAAAAJQEAAGRycy9lMm9Eb2MueG1sUEsFBgAAAAAGAAYAWQEAAHAFAAAAAA==&#10;">
                <v:fill on="f" focussize="0,0"/>
                <v:stroke color="#000000" joinstyle="round"/>
                <v:imagedata o:title=""/>
                <o:lock v:ext="edit" aspectratio="f"/>
              </v:line>
            </w:pict>
          </mc:Fallback>
        </mc:AlternateContent>
      </w:r>
    </w:p>
    <w:p w14:paraId="0E41B437">
      <w:pPr>
        <w:pStyle w:val="57"/>
        <w:ind w:firstLine="0" w:firstLineChars="0"/>
        <w:jc w:val="center"/>
      </w:pPr>
      <w:r>
        <mc:AlternateContent>
          <mc:Choice Requires="wps">
            <w:drawing>
              <wp:anchor distT="0" distB="0" distL="114300" distR="114300" simplePos="0" relativeHeight="251688960" behindDoc="1" locked="0" layoutInCell="1" allowOverlap="1">
                <wp:simplePos x="0" y="0"/>
                <wp:positionH relativeFrom="column">
                  <wp:posOffset>3538855</wp:posOffset>
                </wp:positionH>
                <wp:positionV relativeFrom="paragraph">
                  <wp:posOffset>140970</wp:posOffset>
                </wp:positionV>
                <wp:extent cx="563245" cy="390525"/>
                <wp:effectExtent l="0" t="0" r="8255" b="9525"/>
                <wp:wrapNone/>
                <wp:docPr id="632041807" name="文本框 632041807"/>
                <wp:cNvGraphicFramePr/>
                <a:graphic xmlns:a="http://schemas.openxmlformats.org/drawingml/2006/main">
                  <a:graphicData uri="http://schemas.microsoft.com/office/word/2010/wordprocessingShape">
                    <wps:wsp>
                      <wps:cNvSpPr txBox="1"/>
                      <wps:spPr>
                        <a:xfrm>
                          <a:off x="0" y="0"/>
                          <a:ext cx="563245" cy="390525"/>
                        </a:xfrm>
                        <a:prstGeom prst="rect">
                          <a:avLst/>
                        </a:prstGeom>
                        <a:solidFill>
                          <a:schemeClr val="lt1"/>
                        </a:solidFill>
                        <a:ln w="6350">
                          <a:noFill/>
                        </a:ln>
                      </wps:spPr>
                      <wps:txbx>
                        <w:txbxContent>
                          <w:p w14:paraId="1427C7F4">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8.65pt;margin-top:11.1pt;height:30.75pt;width:44.35pt;z-index:-251627520;mso-width-relative:page;mso-height-relative:page;" fillcolor="#FFFFFF [3201]" filled="t" stroked="f" coordsize="21600,21600" o:gfxdata="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IjRRQPWAAAACQEA&#10;AA8AAAAAAAAAAQAgAAAAIgAAAGRycy9kb3ducmV2LnhtbFBLAQIUABQAAAAIAIdO4kAyr8CKVQIA&#10;AJ4EAAAOAAAAAAAAAAEAIAAAACUBAABkcnMvZTJvRG9jLnhtbFBLBQYAAAAABgAGAFkBAADsBQAA&#10;AAA=&#10;">
                <v:fill on="t" focussize="0,0"/>
                <v:stroke on="f" weight="0.5pt"/>
                <v:imagedata o:title=""/>
                <o:lock v:ext="edit" aspectratio="f"/>
                <v:textbox>
                  <w:txbxContent>
                    <w:p w14:paraId="1427C7F4">
                      <w:pPr>
                        <w:jc w:val="center"/>
                      </w:pPr>
                      <w:r>
                        <w:rPr>
                          <w:rFonts w:hint="eastAsia"/>
                        </w:rPr>
                        <w:t>合格</w:t>
                      </w:r>
                    </w:p>
                  </w:txbxContent>
                </v:textbox>
              </v:shape>
            </w:pict>
          </mc:Fallback>
        </mc:AlternateContent>
      </w:r>
    </w:p>
    <w:p w14:paraId="09AB60D9">
      <w:pPr>
        <w:pStyle w:val="57"/>
        <w:ind w:firstLine="0" w:firstLineChars="0"/>
        <w:jc w:val="center"/>
      </w:pPr>
    </w:p>
    <w:p w14:paraId="0EAF2786">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1001395</wp:posOffset>
                </wp:positionH>
                <wp:positionV relativeFrom="paragraph">
                  <wp:posOffset>47625</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79FDF7FC">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8.85pt;margin-top:3.75pt;height:30.75pt;width:103.5pt;z-index:251668480;mso-width-relative:page;mso-height-relative:page;" fillcolor="#FFFFFF [3201]" filled="t" stroked="t" coordsize="21600,21600" o:gfxdata="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pKVg&#10;htUAAAAI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79FDF7FC">
                      <w:pPr>
                        <w:jc w:val="center"/>
                      </w:pPr>
                      <w:r>
                        <w:rPr>
                          <w:rFonts w:hint="eastAsia"/>
                        </w:rPr>
                        <w:t>一次性告知申请人</w:t>
                      </w:r>
                    </w:p>
                  </w:txbxContent>
                </v:textbox>
              </v:shape>
            </w:pict>
          </mc:Fallback>
        </mc:AlternateContent>
      </w:r>
    </w:p>
    <w:p w14:paraId="708BE61E">
      <w:pPr>
        <w:pStyle w:val="57"/>
        <w:ind w:firstLine="0" w:firstLineChars="0"/>
        <w:jc w:val="center"/>
      </w:pPr>
    </w:p>
    <w:p w14:paraId="4207EDB5">
      <w:pPr>
        <w:pStyle w:val="57"/>
        <w:ind w:firstLine="0" w:firstLineChars="0"/>
        <w:jc w:val="center"/>
      </w:pPr>
      <w:r>
        <w:rPr>
          <w:rFonts w:hint="eastAsia"/>
        </w:rPr>
        <mc:AlternateContent>
          <mc:Choice Requires="wps">
            <w:drawing>
              <wp:anchor distT="0" distB="0" distL="114300" distR="114300" simplePos="0" relativeHeight="251679744" behindDoc="0" locked="0" layoutInCell="1" allowOverlap="1">
                <wp:simplePos x="0" y="0"/>
                <wp:positionH relativeFrom="column">
                  <wp:posOffset>3442335</wp:posOffset>
                </wp:positionH>
                <wp:positionV relativeFrom="paragraph">
                  <wp:posOffset>78105</wp:posOffset>
                </wp:positionV>
                <wp:extent cx="0" cy="323850"/>
                <wp:effectExtent l="76200" t="0" r="76200" b="57150"/>
                <wp:wrapNone/>
                <wp:docPr id="1045504431" name="直接箭头连接符 1045504431"/>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05pt;margin-top:6.15pt;height:25.5pt;width:0pt;z-index:251679744;mso-width-relative:page;mso-height-relative:page;" filled="f" stroked="t" coordsize="21600,21600" o:gfxdata="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kOyg1QAAAAkBAAAPAAAA&#10;AAAAAAEAIAAAACIAAABkcnMvZG93bnJldi54bWxQSwECFAAUAAAACACHTuJA4c94xRgCAAAABAAA&#10;DgAAAAAAAAABACAAAAAkAQAAZHJzL2Uyb0RvYy54bWxQSwUGAAAAAAYABgBZAQAArgUAAAAA&#10;">
                <v:fill on="f" focussize="0,0"/>
                <v:stroke weight="0.5pt" color="#000000 [3200]" miterlimit="8" joinstyle="miter" endarrow="block"/>
                <v:imagedata o:title=""/>
                <o:lock v:ext="edit" aspectratio="f"/>
              </v:shape>
            </w:pict>
          </mc:Fallback>
        </mc:AlternateContent>
      </w:r>
    </w:p>
    <w:p w14:paraId="4537064E">
      <w:pPr>
        <w:pStyle w:val="57"/>
        <w:ind w:firstLine="0" w:firstLineChars="0"/>
        <w:jc w:val="center"/>
      </w:pPr>
      <w:r>
        <mc:AlternateContent>
          <mc:Choice Requires="wps">
            <w:drawing>
              <wp:anchor distT="0" distB="0" distL="114300" distR="114300" simplePos="0" relativeHeight="251680768" behindDoc="0" locked="0" layoutInCell="1" allowOverlap="1">
                <wp:simplePos x="0" y="0"/>
                <wp:positionH relativeFrom="column">
                  <wp:posOffset>2813685</wp:posOffset>
                </wp:positionH>
                <wp:positionV relativeFrom="paragraph">
                  <wp:posOffset>203835</wp:posOffset>
                </wp:positionV>
                <wp:extent cx="1295400" cy="390525"/>
                <wp:effectExtent l="0" t="0" r="19050" b="28575"/>
                <wp:wrapNone/>
                <wp:docPr id="2083053861" name="文本框 208305386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15150BAC">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55pt;margin-top:16.05pt;height:30.75pt;width:102pt;z-index:251680768;mso-width-relative:page;mso-height-relative:page;" fillcolor="#FFFFFF [3201]" filled="t" stroked="t" coordsize="21600,21600" o:gfxdata="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DW3dqNUAAAAJAQAADwAAAAAAAAABACAAAAAiAAAAZHJzL2Rvd25yZXYueG1sUEsBAhQAFAAAAAgA&#10;h07iQN+LyGthAgAAyQQAAA4AAAAAAAAAAQAgAAAAJAEAAGRycy9lMm9Eb2MueG1sUEsFBgAAAAAG&#10;AAYAWQEAAPcFAAAAAA==&#10;">
                <v:fill on="t" focussize="0,0"/>
                <v:stroke weight="0.5pt" color="#000000" joinstyle="round"/>
                <v:imagedata o:title=""/>
                <o:lock v:ext="edit" aspectratio="f"/>
                <v:textbox>
                  <w:txbxContent>
                    <w:p w14:paraId="15150BAC">
                      <w:pPr>
                        <w:jc w:val="center"/>
                      </w:pPr>
                      <w:r>
                        <w:rPr>
                          <w:rFonts w:hint="eastAsia"/>
                        </w:rPr>
                        <w:t>归档</w:t>
                      </w:r>
                    </w:p>
                  </w:txbxContent>
                </v:textbox>
              </v:shape>
            </w:pict>
          </mc:Fallback>
        </mc:AlternateContent>
      </w:r>
    </w:p>
    <w:p w14:paraId="6AF9B819">
      <w:pPr>
        <w:pStyle w:val="57"/>
        <w:ind w:firstLine="0" w:firstLineChars="0"/>
        <w:jc w:val="center"/>
      </w:pPr>
    </w:p>
    <w:p w14:paraId="09188827">
      <w:pPr>
        <w:pStyle w:val="57"/>
        <w:ind w:firstLine="0" w:firstLineChars="0"/>
        <w:jc w:val="center"/>
      </w:pPr>
    </w:p>
    <w:p w14:paraId="0D2BF765">
      <w:pPr>
        <w:pStyle w:val="57"/>
        <w:ind w:firstLine="0" w:firstLineChars="0"/>
        <w:jc w:val="center"/>
      </w:pPr>
    </w:p>
    <w:p w14:paraId="6ABE8C25">
      <w:pPr>
        <w:pStyle w:val="84"/>
        <w:numPr>
          <w:ilvl w:val="0"/>
          <w:numId w:val="0"/>
        </w:numPr>
        <w:spacing w:before="156" w:after="156"/>
      </w:pPr>
      <w:r>
        <w:rPr>
          <w:rFonts w:hint="eastAsia"/>
        </w:rPr>
        <w:t>图B.1 零售药店申请定点协议管理流程图</w:t>
      </w:r>
    </w:p>
    <w:p w14:paraId="2B1358F6">
      <w:pPr>
        <w:widowControl/>
        <w:adjustRightInd/>
        <w:spacing w:line="240" w:lineRule="auto"/>
        <w:jc w:val="left"/>
        <w:rPr>
          <w:rFonts w:ascii="宋体" w:hAnsi="Times New Roman"/>
          <w:kern w:val="0"/>
          <w:szCs w:val="20"/>
        </w:rPr>
      </w:pPr>
      <w:r>
        <w:br w:type="page"/>
      </w:r>
    </w:p>
    <w:bookmarkEnd w:id="25"/>
    <w:p w14:paraId="20488FF7">
      <w:pPr>
        <w:pStyle w:val="64"/>
        <w:spacing w:after="156"/>
      </w:pPr>
      <w:bookmarkStart w:id="26" w:name="BookMark6"/>
      <w:r>
        <w:rPr>
          <w:rFonts w:hint="eastAsia"/>
          <w:spacing w:val="105"/>
        </w:rPr>
        <w:t>参考文</w:t>
      </w:r>
      <w:r>
        <w:rPr>
          <w:rFonts w:hint="eastAsia"/>
        </w:rPr>
        <w:t>献</w:t>
      </w:r>
    </w:p>
    <w:p w14:paraId="1AC7ABDB">
      <w:pPr>
        <w:pStyle w:val="57"/>
        <w:numPr>
          <w:ilvl w:val="0"/>
          <w:numId w:val="34"/>
        </w:numPr>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14:paraId="7918C214">
      <w:pPr>
        <w:pStyle w:val="57"/>
        <w:numPr>
          <w:ilvl w:val="0"/>
          <w:numId w:val="34"/>
        </w:numPr>
        <w:ind w:firstLine="420"/>
      </w:pPr>
      <w:r>
        <w:rPr>
          <w:rFonts w:hint="eastAsia"/>
        </w:rPr>
        <w:t>《零售药店医疗保障定点管理暂行办法》（ 国家医疗保障局令</w:t>
      </w:r>
      <w:r>
        <w:t> </w:t>
      </w:r>
      <w:r>
        <w:rPr>
          <w:rFonts w:hint="eastAsia"/>
        </w:rPr>
        <w:t>〔2020〕年</w:t>
      </w:r>
      <w:r>
        <w:t> </w:t>
      </w:r>
      <w:r>
        <w:rPr>
          <w:rFonts w:hint="eastAsia"/>
        </w:rPr>
        <w:t>3</w:t>
      </w:r>
      <w:r>
        <w:t> </w:t>
      </w:r>
      <w:r>
        <w:rPr>
          <w:rFonts w:hint="eastAsia"/>
        </w:rPr>
        <w:t>号 ）</w:t>
      </w:r>
    </w:p>
    <w:p w14:paraId="45DA6B15">
      <w:pPr>
        <w:pStyle w:val="57"/>
        <w:numPr>
          <w:ilvl w:val="0"/>
          <w:numId w:val="34"/>
        </w:numPr>
        <w:ind w:firstLine="420"/>
      </w:pPr>
      <w:r>
        <w:rPr>
          <w:rFonts w:hint="eastAsia"/>
        </w:rPr>
        <w:t>海南省医疗保障局关于印发《海南省医疗保障定点零售药店管理实施办法》的通知</w:t>
      </w:r>
    </w:p>
    <w:bookmarkEnd w:id="26"/>
    <w:p w14:paraId="674ADB2B">
      <w:pPr>
        <w:pStyle w:val="57"/>
        <w:ind w:firstLine="0" w:firstLineChars="0"/>
        <w:jc w:val="center"/>
        <w:rPr>
          <w:color w:val="FF0000"/>
        </w:rPr>
      </w:pPr>
      <w:bookmarkStart w:id="27" w:name="BookMark8"/>
      <w:r>
        <w:rPr>
          <w:color w:val="FF0000"/>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headerReference r:id="rId17" w:type="default"/>
      <w:footerReference r:id="rId19" w:type="default"/>
      <w:headerReference r:id="rId18" w:type="even"/>
      <w:footerReference r:id="rId20"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BD079">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1C279">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7A636">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8C779">
    <w:pPr>
      <w:pStyle w:val="52"/>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13D0F">
    <w:pPr>
      <w:pStyle w:val="53"/>
    </w:pPr>
    <w:r>
      <w:fldChar w:fldCharType="begin"/>
    </w:r>
    <w:r>
      <w:instrText xml:space="preserve">PAGE   \* MERGEFORMAT</w:instrText>
    </w:r>
    <w:r>
      <w:fldChar w:fldCharType="separate"/>
    </w:r>
    <w:r>
      <w:rPr>
        <w:lang w:val="zh-CN"/>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F365D">
    <w:pPr>
      <w:pStyle w:val="52"/>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68F25">
    <w:pPr>
      <w:pStyle w:val="53"/>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84D02">
    <w:pPr>
      <w:pStyle w:val="52"/>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0AD18">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1316A">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415EF">
    <w:pPr>
      <w:pStyle w:val="62"/>
      <w:rPr>
        <w:rFonts w:hint="eastAsia"/>
      </w:rPr>
    </w:pPr>
    <w:r>
      <w:fldChar w:fldCharType="begin"/>
    </w:r>
    <w:r>
      <w:instrText xml:space="preserve"> STYLEREF  标准文件_文件编号  \* MERGEFORMAT </w:instrText>
    </w:r>
    <w:r>
      <w:fldChar w:fldCharType="separate"/>
    </w:r>
    <w:r>
      <w:t>Q/YLBZ 45—2025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170AD">
    <w:pPr>
      <w:pStyle w:val="63"/>
      <w:rPr>
        <w:rFonts w:hint="eastAsia"/>
      </w:rPr>
    </w:pPr>
    <w:r>
      <w:fldChar w:fldCharType="begin"/>
    </w:r>
    <w:r>
      <w:instrText xml:space="preserve"> STYLEREF  标准文件_文件编号 \* MERGEFORMAT </w:instrText>
    </w:r>
    <w:r>
      <w:fldChar w:fldCharType="separate"/>
    </w:r>
    <w:r>
      <w:t>Q/YLBZ 45—2025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B04A5">
    <w:pPr>
      <w:pStyle w:val="62"/>
      <w:rPr>
        <w:rFonts w:hint="eastAsia"/>
      </w:rPr>
    </w:pPr>
    <w:r>
      <w:fldChar w:fldCharType="begin"/>
    </w:r>
    <w:r>
      <w:instrText xml:space="preserve"> STYLEREF  标准文件_文件编号  \* MERGEFORMAT </w:instrText>
    </w:r>
    <w:r>
      <w:fldChar w:fldCharType="separate"/>
    </w:r>
    <w:r>
      <w:t>Q/YLBZ 45—2025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57D8C">
    <w:pPr>
      <w:pStyle w:val="63"/>
      <w:rPr>
        <w:rFonts w:hint="eastAsia"/>
      </w:rPr>
    </w:pPr>
    <w:r>
      <w:fldChar w:fldCharType="begin"/>
    </w:r>
    <w:r>
      <w:instrText xml:space="preserve"> STYLEREF  标准文件_文件编号 \* MERGEFORMAT </w:instrText>
    </w:r>
    <w:r>
      <w:fldChar w:fldCharType="separate"/>
    </w:r>
    <w:r>
      <w:t>Q/YLBZ 45—2025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466A9">
    <w:pPr>
      <w:pStyle w:val="62"/>
      <w:rPr>
        <w:rFonts w:hint="eastAsia"/>
      </w:rPr>
    </w:pPr>
    <w:r>
      <w:fldChar w:fldCharType="begin"/>
    </w:r>
    <w:r>
      <w:instrText xml:space="preserve"> STYLEREF  标准文件_文件编号  \* MERGEFORMAT </w:instrText>
    </w:r>
    <w:r>
      <w:fldChar w:fldCharType="separate"/>
    </w:r>
    <w:r>
      <w:t>Q/YLBZ 45—2025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F9A13">
    <w:pPr>
      <w:pStyle w:val="63"/>
      <w:rPr>
        <w:rFonts w:hint="eastAsia"/>
      </w:rPr>
    </w:pPr>
    <w:r>
      <w:fldChar w:fldCharType="begin"/>
    </w:r>
    <w:r>
      <w:instrText xml:space="preserve"> STYLEREF  标准文件_文件编号 \* MERGEFORMAT </w:instrText>
    </w:r>
    <w:r>
      <w:fldChar w:fldCharType="separate"/>
    </w:r>
    <w:r>
      <w:t>Q/YLBZ 45—2025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ntLlBoxCZvl3M4ICeY8ddiALxQzAFGSAB4FMfhumLaRLug44ShrR8YYKIAYyg5830EOmHV9P0oIiyPFMvv0eNw==" w:salt="n/EHqD7W8O2KWXf04L4az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6C3A"/>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0D3D"/>
    <w:rsid w:val="0003272C"/>
    <w:rsid w:val="000331D3"/>
    <w:rsid w:val="000346A5"/>
    <w:rsid w:val="000359C3"/>
    <w:rsid w:val="00035A7D"/>
    <w:rsid w:val="000365ED"/>
    <w:rsid w:val="000378CA"/>
    <w:rsid w:val="0004249A"/>
    <w:rsid w:val="00043282"/>
    <w:rsid w:val="00044286"/>
    <w:rsid w:val="00046F6E"/>
    <w:rsid w:val="00047F28"/>
    <w:rsid w:val="000503AA"/>
    <w:rsid w:val="000506A1"/>
    <w:rsid w:val="000515DD"/>
    <w:rsid w:val="0005265A"/>
    <w:rsid w:val="000539DD"/>
    <w:rsid w:val="00053BD3"/>
    <w:rsid w:val="000556ED"/>
    <w:rsid w:val="00055FE2"/>
    <w:rsid w:val="0005616F"/>
    <w:rsid w:val="000570A1"/>
    <w:rsid w:val="000572CF"/>
    <w:rsid w:val="000605C5"/>
    <w:rsid w:val="00060C2E"/>
    <w:rsid w:val="00061033"/>
    <w:rsid w:val="0006134D"/>
    <w:rsid w:val="000619E9"/>
    <w:rsid w:val="000622D4"/>
    <w:rsid w:val="00062F79"/>
    <w:rsid w:val="0006357D"/>
    <w:rsid w:val="000654AB"/>
    <w:rsid w:val="00065817"/>
    <w:rsid w:val="00067F1E"/>
    <w:rsid w:val="00071CC0"/>
    <w:rsid w:val="00073AD6"/>
    <w:rsid w:val="00073C8C"/>
    <w:rsid w:val="00077B64"/>
    <w:rsid w:val="00080A1C"/>
    <w:rsid w:val="00082317"/>
    <w:rsid w:val="0008393A"/>
    <w:rsid w:val="00083D2C"/>
    <w:rsid w:val="00086AA1"/>
    <w:rsid w:val="00087A77"/>
    <w:rsid w:val="00087C9A"/>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A7921"/>
    <w:rsid w:val="000B060F"/>
    <w:rsid w:val="000B1592"/>
    <w:rsid w:val="000B1FF2"/>
    <w:rsid w:val="000B33B5"/>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4C9E"/>
    <w:rsid w:val="000E63CD"/>
    <w:rsid w:val="000E6FD7"/>
    <w:rsid w:val="000F06E1"/>
    <w:rsid w:val="000F0E3C"/>
    <w:rsid w:val="000F12FC"/>
    <w:rsid w:val="000F19D5"/>
    <w:rsid w:val="000F2DB1"/>
    <w:rsid w:val="000F4AEA"/>
    <w:rsid w:val="000F67E9"/>
    <w:rsid w:val="001031DD"/>
    <w:rsid w:val="001040EA"/>
    <w:rsid w:val="00104926"/>
    <w:rsid w:val="00113B1E"/>
    <w:rsid w:val="0011711C"/>
    <w:rsid w:val="00123C11"/>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4FD"/>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B5E"/>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41E"/>
    <w:rsid w:val="00187CC4"/>
    <w:rsid w:val="00190087"/>
    <w:rsid w:val="001913C4"/>
    <w:rsid w:val="00191AC4"/>
    <w:rsid w:val="00193129"/>
    <w:rsid w:val="0019348F"/>
    <w:rsid w:val="00193A07"/>
    <w:rsid w:val="00194C95"/>
    <w:rsid w:val="00195C34"/>
    <w:rsid w:val="00196EF5"/>
    <w:rsid w:val="001A1A53"/>
    <w:rsid w:val="001A234A"/>
    <w:rsid w:val="001A2AF1"/>
    <w:rsid w:val="001A4CF3"/>
    <w:rsid w:val="001B06E8"/>
    <w:rsid w:val="001B4177"/>
    <w:rsid w:val="001B517D"/>
    <w:rsid w:val="001B53E6"/>
    <w:rsid w:val="001B71D0"/>
    <w:rsid w:val="001B71EE"/>
    <w:rsid w:val="001C04A8"/>
    <w:rsid w:val="001C1CBD"/>
    <w:rsid w:val="001C2C03"/>
    <w:rsid w:val="001C42F7"/>
    <w:rsid w:val="001C49E5"/>
    <w:rsid w:val="001C680C"/>
    <w:rsid w:val="001C7761"/>
    <w:rsid w:val="001C7FEA"/>
    <w:rsid w:val="001D0499"/>
    <w:rsid w:val="001D0BBE"/>
    <w:rsid w:val="001D0ED4"/>
    <w:rsid w:val="001D212F"/>
    <w:rsid w:val="001D29D7"/>
    <w:rsid w:val="001D2DE7"/>
    <w:rsid w:val="001D3971"/>
    <w:rsid w:val="001D411C"/>
    <w:rsid w:val="001D571D"/>
    <w:rsid w:val="001E1B6A"/>
    <w:rsid w:val="001E2484"/>
    <w:rsid w:val="001E3CC4"/>
    <w:rsid w:val="001E4882"/>
    <w:rsid w:val="001E73AB"/>
    <w:rsid w:val="001E77E9"/>
    <w:rsid w:val="001F092D"/>
    <w:rsid w:val="001F143A"/>
    <w:rsid w:val="001F1605"/>
    <w:rsid w:val="001F2268"/>
    <w:rsid w:val="001F2508"/>
    <w:rsid w:val="001F4816"/>
    <w:rsid w:val="001F69B4"/>
    <w:rsid w:val="001F77C7"/>
    <w:rsid w:val="00200183"/>
    <w:rsid w:val="00200333"/>
    <w:rsid w:val="0020107D"/>
    <w:rsid w:val="00202AA4"/>
    <w:rsid w:val="002031F7"/>
    <w:rsid w:val="002040E6"/>
    <w:rsid w:val="00204AA8"/>
    <w:rsid w:val="0020527B"/>
    <w:rsid w:val="00205F2C"/>
    <w:rsid w:val="002064BB"/>
    <w:rsid w:val="00210B15"/>
    <w:rsid w:val="002142EA"/>
    <w:rsid w:val="002204BB"/>
    <w:rsid w:val="00220778"/>
    <w:rsid w:val="00221B79"/>
    <w:rsid w:val="00221C6B"/>
    <w:rsid w:val="0022518A"/>
    <w:rsid w:val="002253A1"/>
    <w:rsid w:val="00225CF8"/>
    <w:rsid w:val="00225E2E"/>
    <w:rsid w:val="00225F72"/>
    <w:rsid w:val="0022794E"/>
    <w:rsid w:val="00233D64"/>
    <w:rsid w:val="0023482A"/>
    <w:rsid w:val="002359CB"/>
    <w:rsid w:val="002408DF"/>
    <w:rsid w:val="00243540"/>
    <w:rsid w:val="0024497B"/>
    <w:rsid w:val="0024515B"/>
    <w:rsid w:val="00246021"/>
    <w:rsid w:val="0024666E"/>
    <w:rsid w:val="00246B61"/>
    <w:rsid w:val="00247742"/>
    <w:rsid w:val="00247F52"/>
    <w:rsid w:val="00247FB1"/>
    <w:rsid w:val="002505CB"/>
    <w:rsid w:val="0025079B"/>
    <w:rsid w:val="00250888"/>
    <w:rsid w:val="00250B25"/>
    <w:rsid w:val="00250BBE"/>
    <w:rsid w:val="002515C2"/>
    <w:rsid w:val="0025194F"/>
    <w:rsid w:val="0025405B"/>
    <w:rsid w:val="002542AA"/>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1BB8"/>
    <w:rsid w:val="00281E9E"/>
    <w:rsid w:val="00282405"/>
    <w:rsid w:val="00285170"/>
    <w:rsid w:val="00285361"/>
    <w:rsid w:val="002859DB"/>
    <w:rsid w:val="00287531"/>
    <w:rsid w:val="00290646"/>
    <w:rsid w:val="00291E2D"/>
    <w:rsid w:val="00292D60"/>
    <w:rsid w:val="00293B30"/>
    <w:rsid w:val="0029437A"/>
    <w:rsid w:val="00294530"/>
    <w:rsid w:val="00294B29"/>
    <w:rsid w:val="00294D34"/>
    <w:rsid w:val="00294E3B"/>
    <w:rsid w:val="00296193"/>
    <w:rsid w:val="00296C66"/>
    <w:rsid w:val="00296EBE"/>
    <w:rsid w:val="002974E3"/>
    <w:rsid w:val="002A084B"/>
    <w:rsid w:val="002A1260"/>
    <w:rsid w:val="002A1589"/>
    <w:rsid w:val="002A1608"/>
    <w:rsid w:val="002A25DC"/>
    <w:rsid w:val="002A32B5"/>
    <w:rsid w:val="002A3AAB"/>
    <w:rsid w:val="002A4CEA"/>
    <w:rsid w:val="002A5977"/>
    <w:rsid w:val="002A5A13"/>
    <w:rsid w:val="002A6AFB"/>
    <w:rsid w:val="002A757F"/>
    <w:rsid w:val="002A7F44"/>
    <w:rsid w:val="002B0C40"/>
    <w:rsid w:val="002B1966"/>
    <w:rsid w:val="002B303D"/>
    <w:rsid w:val="002B4508"/>
    <w:rsid w:val="002B4AC7"/>
    <w:rsid w:val="002B5779"/>
    <w:rsid w:val="002B686C"/>
    <w:rsid w:val="002B7332"/>
    <w:rsid w:val="002B7F51"/>
    <w:rsid w:val="002C0279"/>
    <w:rsid w:val="002C0313"/>
    <w:rsid w:val="002C09E7"/>
    <w:rsid w:val="002C1E06"/>
    <w:rsid w:val="002C3F07"/>
    <w:rsid w:val="002C4325"/>
    <w:rsid w:val="002C5278"/>
    <w:rsid w:val="002C6CA7"/>
    <w:rsid w:val="002C74A2"/>
    <w:rsid w:val="002C7EBB"/>
    <w:rsid w:val="002D06C1"/>
    <w:rsid w:val="002D0C97"/>
    <w:rsid w:val="002D1C11"/>
    <w:rsid w:val="002D22C2"/>
    <w:rsid w:val="002D42B5"/>
    <w:rsid w:val="002D4F1A"/>
    <w:rsid w:val="002D6EC6"/>
    <w:rsid w:val="002D79AC"/>
    <w:rsid w:val="002E039D"/>
    <w:rsid w:val="002E4D5A"/>
    <w:rsid w:val="002E5CD9"/>
    <w:rsid w:val="002E6326"/>
    <w:rsid w:val="002E6857"/>
    <w:rsid w:val="002F0ED0"/>
    <w:rsid w:val="002F30E0"/>
    <w:rsid w:val="002F35E4"/>
    <w:rsid w:val="002F3730"/>
    <w:rsid w:val="002F38E1"/>
    <w:rsid w:val="002F7AF6"/>
    <w:rsid w:val="00300E63"/>
    <w:rsid w:val="00302F5F"/>
    <w:rsid w:val="0030441D"/>
    <w:rsid w:val="0030481C"/>
    <w:rsid w:val="00305862"/>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615D2"/>
    <w:rsid w:val="00362BBF"/>
    <w:rsid w:val="0036429C"/>
    <w:rsid w:val="00364A53"/>
    <w:rsid w:val="00364D14"/>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571"/>
    <w:rsid w:val="00390EE6"/>
    <w:rsid w:val="0039118F"/>
    <w:rsid w:val="00392881"/>
    <w:rsid w:val="00392AD7"/>
    <w:rsid w:val="003938D9"/>
    <w:rsid w:val="00394376"/>
    <w:rsid w:val="003943FF"/>
    <w:rsid w:val="003974EB"/>
    <w:rsid w:val="00397CC5"/>
    <w:rsid w:val="003A0EFE"/>
    <w:rsid w:val="003A1582"/>
    <w:rsid w:val="003A4077"/>
    <w:rsid w:val="003A7614"/>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4A66"/>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400E72"/>
    <w:rsid w:val="00401400"/>
    <w:rsid w:val="0040369D"/>
    <w:rsid w:val="00404869"/>
    <w:rsid w:val="00405884"/>
    <w:rsid w:val="00407D39"/>
    <w:rsid w:val="0041176B"/>
    <w:rsid w:val="004124A9"/>
    <w:rsid w:val="00413DA7"/>
    <w:rsid w:val="0041477A"/>
    <w:rsid w:val="004163CD"/>
    <w:rsid w:val="004167A3"/>
    <w:rsid w:val="00417556"/>
    <w:rsid w:val="00420C2C"/>
    <w:rsid w:val="00423C2D"/>
    <w:rsid w:val="00432DAA"/>
    <w:rsid w:val="00434305"/>
    <w:rsid w:val="00435DF7"/>
    <w:rsid w:val="0044083F"/>
    <w:rsid w:val="00441AE7"/>
    <w:rsid w:val="00445574"/>
    <w:rsid w:val="004467FB"/>
    <w:rsid w:val="00447006"/>
    <w:rsid w:val="004518D1"/>
    <w:rsid w:val="00452D6B"/>
    <w:rsid w:val="00454484"/>
    <w:rsid w:val="0045517B"/>
    <w:rsid w:val="004556FD"/>
    <w:rsid w:val="00462B33"/>
    <w:rsid w:val="00462CEB"/>
    <w:rsid w:val="00463B77"/>
    <w:rsid w:val="00463C7B"/>
    <w:rsid w:val="004644A6"/>
    <w:rsid w:val="004657AC"/>
    <w:rsid w:val="0046591B"/>
    <w:rsid w:val="004659BD"/>
    <w:rsid w:val="00466AE9"/>
    <w:rsid w:val="00467561"/>
    <w:rsid w:val="0047052D"/>
    <w:rsid w:val="00470775"/>
    <w:rsid w:val="004746B1"/>
    <w:rsid w:val="0047583F"/>
    <w:rsid w:val="00475DE8"/>
    <w:rsid w:val="00476BC0"/>
    <w:rsid w:val="00477138"/>
    <w:rsid w:val="00480A35"/>
    <w:rsid w:val="00481C44"/>
    <w:rsid w:val="00483BB3"/>
    <w:rsid w:val="00484936"/>
    <w:rsid w:val="0048503A"/>
    <w:rsid w:val="00485C89"/>
    <w:rsid w:val="004862ED"/>
    <w:rsid w:val="0048635F"/>
    <w:rsid w:val="00486BE3"/>
    <w:rsid w:val="00487DA0"/>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C1FBC"/>
    <w:rsid w:val="004C3F1D"/>
    <w:rsid w:val="004C458D"/>
    <w:rsid w:val="004C5EF9"/>
    <w:rsid w:val="004C7556"/>
    <w:rsid w:val="004C7E8B"/>
    <w:rsid w:val="004C7E9D"/>
    <w:rsid w:val="004C7F67"/>
    <w:rsid w:val="004D0496"/>
    <w:rsid w:val="004D05CD"/>
    <w:rsid w:val="004D076D"/>
    <w:rsid w:val="004D0EF1"/>
    <w:rsid w:val="004D2253"/>
    <w:rsid w:val="004D294D"/>
    <w:rsid w:val="004D3403"/>
    <w:rsid w:val="004D4406"/>
    <w:rsid w:val="004D5D6C"/>
    <w:rsid w:val="004D6218"/>
    <w:rsid w:val="004D7C42"/>
    <w:rsid w:val="004E0465"/>
    <w:rsid w:val="004E0F32"/>
    <w:rsid w:val="004E127B"/>
    <w:rsid w:val="004E1C0A"/>
    <w:rsid w:val="004E30C5"/>
    <w:rsid w:val="004E4AA5"/>
    <w:rsid w:val="004E4AEE"/>
    <w:rsid w:val="004E57BF"/>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6E18"/>
    <w:rsid w:val="005073F0"/>
    <w:rsid w:val="00510695"/>
    <w:rsid w:val="00510A7B"/>
    <w:rsid w:val="00512F6E"/>
    <w:rsid w:val="00513038"/>
    <w:rsid w:val="00514174"/>
    <w:rsid w:val="00516088"/>
    <w:rsid w:val="00516B0B"/>
    <w:rsid w:val="005220EC"/>
    <w:rsid w:val="00523F95"/>
    <w:rsid w:val="00524D65"/>
    <w:rsid w:val="00525B16"/>
    <w:rsid w:val="00527D60"/>
    <w:rsid w:val="005316EA"/>
    <w:rsid w:val="00531D1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A4F"/>
    <w:rsid w:val="00551F6F"/>
    <w:rsid w:val="00555044"/>
    <w:rsid w:val="00557099"/>
    <w:rsid w:val="0056019E"/>
    <w:rsid w:val="005608D5"/>
    <w:rsid w:val="00561475"/>
    <w:rsid w:val="0056487B"/>
    <w:rsid w:val="00564FB9"/>
    <w:rsid w:val="00566197"/>
    <w:rsid w:val="00572BD6"/>
    <w:rsid w:val="00573D9E"/>
    <w:rsid w:val="00574CB7"/>
    <w:rsid w:val="00575131"/>
    <w:rsid w:val="0057602F"/>
    <w:rsid w:val="00576842"/>
    <w:rsid w:val="005801E3"/>
    <w:rsid w:val="00581802"/>
    <w:rsid w:val="005836A8"/>
    <w:rsid w:val="0058409C"/>
    <w:rsid w:val="00584262"/>
    <w:rsid w:val="00586630"/>
    <w:rsid w:val="00587ADD"/>
    <w:rsid w:val="0059378F"/>
    <w:rsid w:val="00593E2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25BD"/>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0CE"/>
    <w:rsid w:val="005F46C3"/>
    <w:rsid w:val="005F6B0D"/>
    <w:rsid w:val="005F6F8C"/>
    <w:rsid w:val="006015CE"/>
    <w:rsid w:val="00604784"/>
    <w:rsid w:val="00606419"/>
    <w:rsid w:val="00607D29"/>
    <w:rsid w:val="00612952"/>
    <w:rsid w:val="00612FD2"/>
    <w:rsid w:val="00614CC1"/>
    <w:rsid w:val="00615A9D"/>
    <w:rsid w:val="00617387"/>
    <w:rsid w:val="0061784D"/>
    <w:rsid w:val="006205D6"/>
    <w:rsid w:val="00620D34"/>
    <w:rsid w:val="006252D8"/>
    <w:rsid w:val="006259BC"/>
    <w:rsid w:val="00625C6D"/>
    <w:rsid w:val="0062636B"/>
    <w:rsid w:val="00631BC8"/>
    <w:rsid w:val="00632182"/>
    <w:rsid w:val="00632AE0"/>
    <w:rsid w:val="00633C17"/>
    <w:rsid w:val="00634D9E"/>
    <w:rsid w:val="00636E3E"/>
    <w:rsid w:val="006379F7"/>
    <w:rsid w:val="00637E4D"/>
    <w:rsid w:val="00640620"/>
    <w:rsid w:val="00641A1F"/>
    <w:rsid w:val="006437DD"/>
    <w:rsid w:val="00645904"/>
    <w:rsid w:val="00651ACB"/>
    <w:rsid w:val="00651C47"/>
    <w:rsid w:val="00651FFC"/>
    <w:rsid w:val="00652AB2"/>
    <w:rsid w:val="00653FED"/>
    <w:rsid w:val="00654EC0"/>
    <w:rsid w:val="0065525B"/>
    <w:rsid w:val="00655D4F"/>
    <w:rsid w:val="006563C8"/>
    <w:rsid w:val="00656D29"/>
    <w:rsid w:val="00656F9B"/>
    <w:rsid w:val="006640E5"/>
    <w:rsid w:val="006646F1"/>
    <w:rsid w:val="00664929"/>
    <w:rsid w:val="00664F62"/>
    <w:rsid w:val="006655E1"/>
    <w:rsid w:val="006672DD"/>
    <w:rsid w:val="00672060"/>
    <w:rsid w:val="00672BFD"/>
    <w:rsid w:val="006769D2"/>
    <w:rsid w:val="00676BC2"/>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6B5E"/>
    <w:rsid w:val="006B2672"/>
    <w:rsid w:val="006B54BF"/>
    <w:rsid w:val="006B5F44"/>
    <w:rsid w:val="006B5F90"/>
    <w:rsid w:val="006B62E4"/>
    <w:rsid w:val="006B6B10"/>
    <w:rsid w:val="006B72BB"/>
    <w:rsid w:val="006C139C"/>
    <w:rsid w:val="006C1BBA"/>
    <w:rsid w:val="006C1FC1"/>
    <w:rsid w:val="006C2079"/>
    <w:rsid w:val="006C3E27"/>
    <w:rsid w:val="006C5A62"/>
    <w:rsid w:val="006C5D68"/>
    <w:rsid w:val="006C6976"/>
    <w:rsid w:val="006C6DD0"/>
    <w:rsid w:val="006D0247"/>
    <w:rsid w:val="006D04EA"/>
    <w:rsid w:val="006D16C4"/>
    <w:rsid w:val="006D20C6"/>
    <w:rsid w:val="006D3E96"/>
    <w:rsid w:val="006D4515"/>
    <w:rsid w:val="006D4BB1"/>
    <w:rsid w:val="006D6593"/>
    <w:rsid w:val="006E231C"/>
    <w:rsid w:val="006E724E"/>
    <w:rsid w:val="006E7ADB"/>
    <w:rsid w:val="006F03A8"/>
    <w:rsid w:val="006F2ACA"/>
    <w:rsid w:val="006F2ADC"/>
    <w:rsid w:val="006F2BFE"/>
    <w:rsid w:val="006F31E9"/>
    <w:rsid w:val="006F5829"/>
    <w:rsid w:val="006F6169"/>
    <w:rsid w:val="006F6284"/>
    <w:rsid w:val="006F7CC5"/>
    <w:rsid w:val="007002C5"/>
    <w:rsid w:val="00703DE9"/>
    <w:rsid w:val="00704387"/>
    <w:rsid w:val="007050FA"/>
    <w:rsid w:val="007052DB"/>
    <w:rsid w:val="00706EDD"/>
    <w:rsid w:val="00707669"/>
    <w:rsid w:val="00711CBA"/>
    <w:rsid w:val="00711FB5"/>
    <w:rsid w:val="00712A01"/>
    <w:rsid w:val="00714F58"/>
    <w:rsid w:val="00722D38"/>
    <w:rsid w:val="00722EC1"/>
    <w:rsid w:val="00722FBF"/>
    <w:rsid w:val="00722FC2"/>
    <w:rsid w:val="00724E1B"/>
    <w:rsid w:val="00725949"/>
    <w:rsid w:val="00727FA2"/>
    <w:rsid w:val="00731C16"/>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46C5A"/>
    <w:rsid w:val="007501A8"/>
    <w:rsid w:val="00750D61"/>
    <w:rsid w:val="00750EE1"/>
    <w:rsid w:val="00752B4D"/>
    <w:rsid w:val="00755402"/>
    <w:rsid w:val="00756B26"/>
    <w:rsid w:val="00756EDF"/>
    <w:rsid w:val="007600E3"/>
    <w:rsid w:val="007630B7"/>
    <w:rsid w:val="007658AE"/>
    <w:rsid w:val="00765C43"/>
    <w:rsid w:val="00765EFB"/>
    <w:rsid w:val="007671CA"/>
    <w:rsid w:val="00767C61"/>
    <w:rsid w:val="0077008A"/>
    <w:rsid w:val="00773C1F"/>
    <w:rsid w:val="00774DA4"/>
    <w:rsid w:val="00776599"/>
    <w:rsid w:val="0078114B"/>
    <w:rsid w:val="00781DD2"/>
    <w:rsid w:val="00783375"/>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10A"/>
    <w:rsid w:val="007C0C5A"/>
    <w:rsid w:val="007C219E"/>
    <w:rsid w:val="007C2D89"/>
    <w:rsid w:val="007C31BC"/>
    <w:rsid w:val="007C4593"/>
    <w:rsid w:val="007C5309"/>
    <w:rsid w:val="007C54EF"/>
    <w:rsid w:val="007C5EDD"/>
    <w:rsid w:val="007C6069"/>
    <w:rsid w:val="007D06C4"/>
    <w:rsid w:val="007D1352"/>
    <w:rsid w:val="007D2508"/>
    <w:rsid w:val="007D346A"/>
    <w:rsid w:val="007D5293"/>
    <w:rsid w:val="007D6518"/>
    <w:rsid w:val="007D76BD"/>
    <w:rsid w:val="007E0BF1"/>
    <w:rsid w:val="007E4221"/>
    <w:rsid w:val="007E4FAF"/>
    <w:rsid w:val="007E6194"/>
    <w:rsid w:val="007F0ED8"/>
    <w:rsid w:val="007F0F63"/>
    <w:rsid w:val="007F19F9"/>
    <w:rsid w:val="007F26FC"/>
    <w:rsid w:val="007F424E"/>
    <w:rsid w:val="007F75CE"/>
    <w:rsid w:val="008013A4"/>
    <w:rsid w:val="008027CE"/>
    <w:rsid w:val="00802F42"/>
    <w:rsid w:val="00803407"/>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46D64"/>
    <w:rsid w:val="008501A6"/>
    <w:rsid w:val="0085173A"/>
    <w:rsid w:val="00855579"/>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B03"/>
    <w:rsid w:val="00880E9E"/>
    <w:rsid w:val="00881791"/>
    <w:rsid w:val="00881BCD"/>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C85"/>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08A"/>
    <w:rsid w:val="008C219C"/>
    <w:rsid w:val="008C233C"/>
    <w:rsid w:val="008C475E"/>
    <w:rsid w:val="008C52B9"/>
    <w:rsid w:val="008C619A"/>
    <w:rsid w:val="008C7E95"/>
    <w:rsid w:val="008D0A9D"/>
    <w:rsid w:val="008D0CE8"/>
    <w:rsid w:val="008D2D1D"/>
    <w:rsid w:val="008D308B"/>
    <w:rsid w:val="008D453D"/>
    <w:rsid w:val="008D53AD"/>
    <w:rsid w:val="008D562B"/>
    <w:rsid w:val="008D5733"/>
    <w:rsid w:val="008D622B"/>
    <w:rsid w:val="008D666C"/>
    <w:rsid w:val="008D74DE"/>
    <w:rsid w:val="008D7B54"/>
    <w:rsid w:val="008D7EFA"/>
    <w:rsid w:val="008E0C9D"/>
    <w:rsid w:val="008E155C"/>
    <w:rsid w:val="008E1648"/>
    <w:rsid w:val="008E1B3E"/>
    <w:rsid w:val="008E2319"/>
    <w:rsid w:val="008E4BB6"/>
    <w:rsid w:val="008E51E4"/>
    <w:rsid w:val="008E5518"/>
    <w:rsid w:val="008E6A84"/>
    <w:rsid w:val="008F0CDC"/>
    <w:rsid w:val="008F17A3"/>
    <w:rsid w:val="008F1ED3"/>
    <w:rsid w:val="008F2234"/>
    <w:rsid w:val="008F2B23"/>
    <w:rsid w:val="008F4C29"/>
    <w:rsid w:val="008F70BD"/>
    <w:rsid w:val="008F788F"/>
    <w:rsid w:val="008F7EA2"/>
    <w:rsid w:val="00901016"/>
    <w:rsid w:val="0090175A"/>
    <w:rsid w:val="00902538"/>
    <w:rsid w:val="00902722"/>
    <w:rsid w:val="009027BC"/>
    <w:rsid w:val="009062E6"/>
    <w:rsid w:val="00911BE5"/>
    <w:rsid w:val="00913313"/>
    <w:rsid w:val="00913362"/>
    <w:rsid w:val="0091373D"/>
    <w:rsid w:val="00913CA9"/>
    <w:rsid w:val="009145AE"/>
    <w:rsid w:val="009146CE"/>
    <w:rsid w:val="00914CA7"/>
    <w:rsid w:val="00915C3E"/>
    <w:rsid w:val="009161A8"/>
    <w:rsid w:val="0092456D"/>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381A"/>
    <w:rsid w:val="00965E04"/>
    <w:rsid w:val="009662C6"/>
    <w:rsid w:val="009674AD"/>
    <w:rsid w:val="00967F8D"/>
    <w:rsid w:val="00970CDC"/>
    <w:rsid w:val="00971354"/>
    <w:rsid w:val="009733D7"/>
    <w:rsid w:val="00975727"/>
    <w:rsid w:val="00977010"/>
    <w:rsid w:val="00977D02"/>
    <w:rsid w:val="009804BA"/>
    <w:rsid w:val="009809BB"/>
    <w:rsid w:val="0098364B"/>
    <w:rsid w:val="00985C28"/>
    <w:rsid w:val="00990569"/>
    <w:rsid w:val="00991080"/>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D72DB"/>
    <w:rsid w:val="009E0F62"/>
    <w:rsid w:val="009E13C2"/>
    <w:rsid w:val="009E4A58"/>
    <w:rsid w:val="009E5A2D"/>
    <w:rsid w:val="009E5AB2"/>
    <w:rsid w:val="009E6219"/>
    <w:rsid w:val="009F03B3"/>
    <w:rsid w:val="009F2505"/>
    <w:rsid w:val="009F2F28"/>
    <w:rsid w:val="009F6BE1"/>
    <w:rsid w:val="00A0096C"/>
    <w:rsid w:val="00A01757"/>
    <w:rsid w:val="00A0233D"/>
    <w:rsid w:val="00A028C0"/>
    <w:rsid w:val="00A02AC9"/>
    <w:rsid w:val="00A02BAE"/>
    <w:rsid w:val="00A06A6B"/>
    <w:rsid w:val="00A07A8E"/>
    <w:rsid w:val="00A07E47"/>
    <w:rsid w:val="00A129D0"/>
    <w:rsid w:val="00A12C33"/>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55BD6"/>
    <w:rsid w:val="00A55D50"/>
    <w:rsid w:val="00A57142"/>
    <w:rsid w:val="00A62A13"/>
    <w:rsid w:val="00A6469A"/>
    <w:rsid w:val="00A648CD"/>
    <w:rsid w:val="00A6537A"/>
    <w:rsid w:val="00A67866"/>
    <w:rsid w:val="00A70B07"/>
    <w:rsid w:val="00A723F8"/>
    <w:rsid w:val="00A77CCB"/>
    <w:rsid w:val="00A83D8D"/>
    <w:rsid w:val="00A8446B"/>
    <w:rsid w:val="00A8473F"/>
    <w:rsid w:val="00A8514C"/>
    <w:rsid w:val="00A85188"/>
    <w:rsid w:val="00A862D6"/>
    <w:rsid w:val="00A8715E"/>
    <w:rsid w:val="00A9295B"/>
    <w:rsid w:val="00A93B09"/>
    <w:rsid w:val="00A952D7"/>
    <w:rsid w:val="00A963F7"/>
    <w:rsid w:val="00A96AD8"/>
    <w:rsid w:val="00AA052C"/>
    <w:rsid w:val="00AA1E45"/>
    <w:rsid w:val="00AA2C81"/>
    <w:rsid w:val="00AA4286"/>
    <w:rsid w:val="00AA456B"/>
    <w:rsid w:val="00AA52BA"/>
    <w:rsid w:val="00AA5366"/>
    <w:rsid w:val="00AA57F5"/>
    <w:rsid w:val="00AA5D2F"/>
    <w:rsid w:val="00AA672E"/>
    <w:rsid w:val="00AA6EC9"/>
    <w:rsid w:val="00AB1376"/>
    <w:rsid w:val="00AB3240"/>
    <w:rsid w:val="00AB4996"/>
    <w:rsid w:val="00AB6309"/>
    <w:rsid w:val="00AB666E"/>
    <w:rsid w:val="00AB6C5F"/>
    <w:rsid w:val="00AB7129"/>
    <w:rsid w:val="00AC0D03"/>
    <w:rsid w:val="00AC27A6"/>
    <w:rsid w:val="00AC30F7"/>
    <w:rsid w:val="00AC3A5A"/>
    <w:rsid w:val="00AC4D95"/>
    <w:rsid w:val="00AC5DF4"/>
    <w:rsid w:val="00AD0AEF"/>
    <w:rsid w:val="00AD11B7"/>
    <w:rsid w:val="00AD1A94"/>
    <w:rsid w:val="00AD1C05"/>
    <w:rsid w:val="00AD2FFD"/>
    <w:rsid w:val="00AD4126"/>
    <w:rsid w:val="00AD421C"/>
    <w:rsid w:val="00AD44FA"/>
    <w:rsid w:val="00AE006A"/>
    <w:rsid w:val="00AE070A"/>
    <w:rsid w:val="00AE101C"/>
    <w:rsid w:val="00AE2A69"/>
    <w:rsid w:val="00AE37E5"/>
    <w:rsid w:val="00AE5EB4"/>
    <w:rsid w:val="00AE729F"/>
    <w:rsid w:val="00AF0C18"/>
    <w:rsid w:val="00AF0F28"/>
    <w:rsid w:val="00AF2CE8"/>
    <w:rsid w:val="00AF4145"/>
    <w:rsid w:val="00AF47C5"/>
    <w:rsid w:val="00AF5398"/>
    <w:rsid w:val="00AF6DB1"/>
    <w:rsid w:val="00B0044B"/>
    <w:rsid w:val="00B02C2C"/>
    <w:rsid w:val="00B03F84"/>
    <w:rsid w:val="00B049AF"/>
    <w:rsid w:val="00B06906"/>
    <w:rsid w:val="00B07242"/>
    <w:rsid w:val="00B10534"/>
    <w:rsid w:val="00B113DB"/>
    <w:rsid w:val="00B11D8A"/>
    <w:rsid w:val="00B12981"/>
    <w:rsid w:val="00B14328"/>
    <w:rsid w:val="00B147DD"/>
    <w:rsid w:val="00B156FD"/>
    <w:rsid w:val="00B15C93"/>
    <w:rsid w:val="00B2022C"/>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4772A"/>
    <w:rsid w:val="00B50E50"/>
    <w:rsid w:val="00B515F3"/>
    <w:rsid w:val="00B52120"/>
    <w:rsid w:val="00B54ABC"/>
    <w:rsid w:val="00B56758"/>
    <w:rsid w:val="00B56FBE"/>
    <w:rsid w:val="00B5749F"/>
    <w:rsid w:val="00B57E55"/>
    <w:rsid w:val="00B60ACF"/>
    <w:rsid w:val="00B629C5"/>
    <w:rsid w:val="00B62B58"/>
    <w:rsid w:val="00B64716"/>
    <w:rsid w:val="00B65149"/>
    <w:rsid w:val="00B66304"/>
    <w:rsid w:val="00B66567"/>
    <w:rsid w:val="00B66F52"/>
    <w:rsid w:val="00B66FE5"/>
    <w:rsid w:val="00B72880"/>
    <w:rsid w:val="00B72A7B"/>
    <w:rsid w:val="00B7432F"/>
    <w:rsid w:val="00B758BF"/>
    <w:rsid w:val="00B77EC8"/>
    <w:rsid w:val="00B81B1C"/>
    <w:rsid w:val="00B827A6"/>
    <w:rsid w:val="00B831CE"/>
    <w:rsid w:val="00B85F5E"/>
    <w:rsid w:val="00B86677"/>
    <w:rsid w:val="00B86F37"/>
    <w:rsid w:val="00B87131"/>
    <w:rsid w:val="00B90544"/>
    <w:rsid w:val="00B935E2"/>
    <w:rsid w:val="00B93895"/>
    <w:rsid w:val="00B939B1"/>
    <w:rsid w:val="00B96BD6"/>
    <w:rsid w:val="00B96D40"/>
    <w:rsid w:val="00B97386"/>
    <w:rsid w:val="00BA263B"/>
    <w:rsid w:val="00BA42B2"/>
    <w:rsid w:val="00BA58D4"/>
    <w:rsid w:val="00BA5B9E"/>
    <w:rsid w:val="00BA6F28"/>
    <w:rsid w:val="00BA7C9A"/>
    <w:rsid w:val="00BB134F"/>
    <w:rsid w:val="00BB1418"/>
    <w:rsid w:val="00BB55C5"/>
    <w:rsid w:val="00BB5F8F"/>
    <w:rsid w:val="00BB657A"/>
    <w:rsid w:val="00BC1A4E"/>
    <w:rsid w:val="00BC21DD"/>
    <w:rsid w:val="00BC2982"/>
    <w:rsid w:val="00BC5DC7"/>
    <w:rsid w:val="00BC6B8B"/>
    <w:rsid w:val="00BC73D8"/>
    <w:rsid w:val="00BD10A5"/>
    <w:rsid w:val="00BD3CF9"/>
    <w:rsid w:val="00BD52D7"/>
    <w:rsid w:val="00BD5AD2"/>
    <w:rsid w:val="00BD62A7"/>
    <w:rsid w:val="00BD7798"/>
    <w:rsid w:val="00BD7C6D"/>
    <w:rsid w:val="00BE22F3"/>
    <w:rsid w:val="00BE30B8"/>
    <w:rsid w:val="00BE5908"/>
    <w:rsid w:val="00BE5B52"/>
    <w:rsid w:val="00BE7A31"/>
    <w:rsid w:val="00BE7B8D"/>
    <w:rsid w:val="00BF0993"/>
    <w:rsid w:val="00BF10A9"/>
    <w:rsid w:val="00BF1703"/>
    <w:rsid w:val="00BF231C"/>
    <w:rsid w:val="00BF51E5"/>
    <w:rsid w:val="00BF74A6"/>
    <w:rsid w:val="00C013AD"/>
    <w:rsid w:val="00C04904"/>
    <w:rsid w:val="00C056B3"/>
    <w:rsid w:val="00C101BD"/>
    <w:rsid w:val="00C103E5"/>
    <w:rsid w:val="00C1233D"/>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47D28"/>
    <w:rsid w:val="00C51E62"/>
    <w:rsid w:val="00C521D6"/>
    <w:rsid w:val="00C52F04"/>
    <w:rsid w:val="00C55232"/>
    <w:rsid w:val="00C553A4"/>
    <w:rsid w:val="00C55408"/>
    <w:rsid w:val="00C55A06"/>
    <w:rsid w:val="00C55D03"/>
    <w:rsid w:val="00C601BC"/>
    <w:rsid w:val="00C60A3C"/>
    <w:rsid w:val="00C6329F"/>
    <w:rsid w:val="00C63340"/>
    <w:rsid w:val="00C643F9"/>
    <w:rsid w:val="00C64E95"/>
    <w:rsid w:val="00C6510B"/>
    <w:rsid w:val="00C71372"/>
    <w:rsid w:val="00C72410"/>
    <w:rsid w:val="00C7287F"/>
    <w:rsid w:val="00C80CB8"/>
    <w:rsid w:val="00C819F8"/>
    <w:rsid w:val="00C8248C"/>
    <w:rsid w:val="00C82A60"/>
    <w:rsid w:val="00C84E33"/>
    <w:rsid w:val="00C86D6F"/>
    <w:rsid w:val="00C86FE1"/>
    <w:rsid w:val="00C905FC"/>
    <w:rsid w:val="00C92127"/>
    <w:rsid w:val="00C92D03"/>
    <w:rsid w:val="00C9319C"/>
    <w:rsid w:val="00C93580"/>
    <w:rsid w:val="00C9435D"/>
    <w:rsid w:val="00C94DF2"/>
    <w:rsid w:val="00C96741"/>
    <w:rsid w:val="00C977C3"/>
    <w:rsid w:val="00CA2D1B"/>
    <w:rsid w:val="00CA375D"/>
    <w:rsid w:val="00CA3785"/>
    <w:rsid w:val="00CA4CAB"/>
    <w:rsid w:val="00CA662A"/>
    <w:rsid w:val="00CA7AFD"/>
    <w:rsid w:val="00CA7C3C"/>
    <w:rsid w:val="00CB0189"/>
    <w:rsid w:val="00CB0BA2"/>
    <w:rsid w:val="00CB1A42"/>
    <w:rsid w:val="00CB1B0C"/>
    <w:rsid w:val="00CB21C1"/>
    <w:rsid w:val="00CB2C0B"/>
    <w:rsid w:val="00CB365F"/>
    <w:rsid w:val="00CB4DC2"/>
    <w:rsid w:val="00CB517D"/>
    <w:rsid w:val="00CB6D86"/>
    <w:rsid w:val="00CC038D"/>
    <w:rsid w:val="00CC08DB"/>
    <w:rsid w:val="00CC39FF"/>
    <w:rsid w:val="00CC3C2F"/>
    <w:rsid w:val="00CC3CC4"/>
    <w:rsid w:val="00CC4AC8"/>
    <w:rsid w:val="00CC5233"/>
    <w:rsid w:val="00CC5DE6"/>
    <w:rsid w:val="00CC6721"/>
    <w:rsid w:val="00CC6E4E"/>
    <w:rsid w:val="00CC6FE8"/>
    <w:rsid w:val="00CC7202"/>
    <w:rsid w:val="00CD2808"/>
    <w:rsid w:val="00CD28BF"/>
    <w:rsid w:val="00CD4092"/>
    <w:rsid w:val="00CD4A20"/>
    <w:rsid w:val="00CD50A1"/>
    <w:rsid w:val="00CD519E"/>
    <w:rsid w:val="00CD54FB"/>
    <w:rsid w:val="00CE0C4F"/>
    <w:rsid w:val="00CE1E3B"/>
    <w:rsid w:val="00CE30EA"/>
    <w:rsid w:val="00CE37DD"/>
    <w:rsid w:val="00CF048A"/>
    <w:rsid w:val="00CF155A"/>
    <w:rsid w:val="00CF2947"/>
    <w:rsid w:val="00CF3F96"/>
    <w:rsid w:val="00CF686F"/>
    <w:rsid w:val="00CF6E60"/>
    <w:rsid w:val="00CF7BCA"/>
    <w:rsid w:val="00D008FD"/>
    <w:rsid w:val="00D0321C"/>
    <w:rsid w:val="00D035EC"/>
    <w:rsid w:val="00D039C1"/>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4CCD"/>
    <w:rsid w:val="00D352A2"/>
    <w:rsid w:val="00D4162B"/>
    <w:rsid w:val="00D4514F"/>
    <w:rsid w:val="00D451E2"/>
    <w:rsid w:val="00D45E89"/>
    <w:rsid w:val="00D45E8D"/>
    <w:rsid w:val="00D466AE"/>
    <w:rsid w:val="00D4734F"/>
    <w:rsid w:val="00D51BF3"/>
    <w:rsid w:val="00D54A26"/>
    <w:rsid w:val="00D66045"/>
    <w:rsid w:val="00D66090"/>
    <w:rsid w:val="00D66846"/>
    <w:rsid w:val="00D66C74"/>
    <w:rsid w:val="00D675FB"/>
    <w:rsid w:val="00D7019E"/>
    <w:rsid w:val="00D712CB"/>
    <w:rsid w:val="00D71B8C"/>
    <w:rsid w:val="00D71F25"/>
    <w:rsid w:val="00D72A9C"/>
    <w:rsid w:val="00D77031"/>
    <w:rsid w:val="00D84941"/>
    <w:rsid w:val="00D84FA1"/>
    <w:rsid w:val="00D851F0"/>
    <w:rsid w:val="00D86DB7"/>
    <w:rsid w:val="00D926D0"/>
    <w:rsid w:val="00D92D86"/>
    <w:rsid w:val="00D93030"/>
    <w:rsid w:val="00D93CA1"/>
    <w:rsid w:val="00D950E1"/>
    <w:rsid w:val="00D952A6"/>
    <w:rsid w:val="00D95BB1"/>
    <w:rsid w:val="00D97F99"/>
    <w:rsid w:val="00DA1E08"/>
    <w:rsid w:val="00DA24F8"/>
    <w:rsid w:val="00DA28E8"/>
    <w:rsid w:val="00DA38D3"/>
    <w:rsid w:val="00DA3932"/>
    <w:rsid w:val="00DA3AFC"/>
    <w:rsid w:val="00DA64F8"/>
    <w:rsid w:val="00DA658A"/>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C7306"/>
    <w:rsid w:val="00DD00FF"/>
    <w:rsid w:val="00DD0619"/>
    <w:rsid w:val="00DD07FB"/>
    <w:rsid w:val="00DD0DBD"/>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DF4B6C"/>
    <w:rsid w:val="00E01138"/>
    <w:rsid w:val="00E01DA0"/>
    <w:rsid w:val="00E02DFB"/>
    <w:rsid w:val="00E030F9"/>
    <w:rsid w:val="00E0311A"/>
    <w:rsid w:val="00E03138"/>
    <w:rsid w:val="00E06404"/>
    <w:rsid w:val="00E11A85"/>
    <w:rsid w:val="00E12495"/>
    <w:rsid w:val="00E15CCD"/>
    <w:rsid w:val="00E202EF"/>
    <w:rsid w:val="00E210B5"/>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A88"/>
    <w:rsid w:val="00E441EB"/>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44F6"/>
    <w:rsid w:val="00E664CC"/>
    <w:rsid w:val="00E70388"/>
    <w:rsid w:val="00E70E9E"/>
    <w:rsid w:val="00E70F92"/>
    <w:rsid w:val="00E712B0"/>
    <w:rsid w:val="00E71625"/>
    <w:rsid w:val="00E74B03"/>
    <w:rsid w:val="00E74C54"/>
    <w:rsid w:val="00E77A03"/>
    <w:rsid w:val="00E77C00"/>
    <w:rsid w:val="00E822E8"/>
    <w:rsid w:val="00E82554"/>
    <w:rsid w:val="00E82606"/>
    <w:rsid w:val="00E846C8"/>
    <w:rsid w:val="00E84957"/>
    <w:rsid w:val="00E84A55"/>
    <w:rsid w:val="00E85BFF"/>
    <w:rsid w:val="00E8770F"/>
    <w:rsid w:val="00E90391"/>
    <w:rsid w:val="00E906C2"/>
    <w:rsid w:val="00E9311F"/>
    <w:rsid w:val="00E934D1"/>
    <w:rsid w:val="00E94AF0"/>
    <w:rsid w:val="00E95D13"/>
    <w:rsid w:val="00E95DD3"/>
    <w:rsid w:val="00E969D5"/>
    <w:rsid w:val="00EA3493"/>
    <w:rsid w:val="00EA58D1"/>
    <w:rsid w:val="00EA61BC"/>
    <w:rsid w:val="00EA681A"/>
    <w:rsid w:val="00EA6CE0"/>
    <w:rsid w:val="00EA735B"/>
    <w:rsid w:val="00EB061F"/>
    <w:rsid w:val="00EB1E69"/>
    <w:rsid w:val="00EB2086"/>
    <w:rsid w:val="00EB5EDF"/>
    <w:rsid w:val="00EB60FE"/>
    <w:rsid w:val="00EB74DB"/>
    <w:rsid w:val="00EC01D6"/>
    <w:rsid w:val="00EC2C59"/>
    <w:rsid w:val="00EC5359"/>
    <w:rsid w:val="00EC562A"/>
    <w:rsid w:val="00ED067A"/>
    <w:rsid w:val="00ED2B50"/>
    <w:rsid w:val="00EE0350"/>
    <w:rsid w:val="00EE0719"/>
    <w:rsid w:val="00EE0B62"/>
    <w:rsid w:val="00EE0E80"/>
    <w:rsid w:val="00EE2042"/>
    <w:rsid w:val="00EE613F"/>
    <w:rsid w:val="00EE7295"/>
    <w:rsid w:val="00EE7869"/>
    <w:rsid w:val="00EF054A"/>
    <w:rsid w:val="00EF0AE5"/>
    <w:rsid w:val="00EF3235"/>
    <w:rsid w:val="00EF5AF2"/>
    <w:rsid w:val="00EF75FA"/>
    <w:rsid w:val="00EF7E72"/>
    <w:rsid w:val="00F06D37"/>
    <w:rsid w:val="00F07B9D"/>
    <w:rsid w:val="00F11003"/>
    <w:rsid w:val="00F11586"/>
    <w:rsid w:val="00F1183B"/>
    <w:rsid w:val="00F11C9F"/>
    <w:rsid w:val="00F12026"/>
    <w:rsid w:val="00F12263"/>
    <w:rsid w:val="00F1409D"/>
    <w:rsid w:val="00F14166"/>
    <w:rsid w:val="00F14214"/>
    <w:rsid w:val="00F15468"/>
    <w:rsid w:val="00F157A9"/>
    <w:rsid w:val="00F16541"/>
    <w:rsid w:val="00F23BF1"/>
    <w:rsid w:val="00F25BB6"/>
    <w:rsid w:val="00F26B7E"/>
    <w:rsid w:val="00F26F41"/>
    <w:rsid w:val="00F27131"/>
    <w:rsid w:val="00F27A3B"/>
    <w:rsid w:val="00F33817"/>
    <w:rsid w:val="00F371A7"/>
    <w:rsid w:val="00F420D5"/>
    <w:rsid w:val="00F451EA"/>
    <w:rsid w:val="00F45447"/>
    <w:rsid w:val="00F456C6"/>
    <w:rsid w:val="00F4577B"/>
    <w:rsid w:val="00F46496"/>
    <w:rsid w:val="00F474D0"/>
    <w:rsid w:val="00F50179"/>
    <w:rsid w:val="00F50323"/>
    <w:rsid w:val="00F515EE"/>
    <w:rsid w:val="00F56511"/>
    <w:rsid w:val="00F6194E"/>
    <w:rsid w:val="00F623AC"/>
    <w:rsid w:val="00F6412A"/>
    <w:rsid w:val="00F65893"/>
    <w:rsid w:val="00F66A4A"/>
    <w:rsid w:val="00F70FC8"/>
    <w:rsid w:val="00F71E22"/>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6F12"/>
    <w:rsid w:val="00F97C99"/>
    <w:rsid w:val="00FA39E0"/>
    <w:rsid w:val="00FA5407"/>
    <w:rsid w:val="00FA662D"/>
    <w:rsid w:val="00FA73B1"/>
    <w:rsid w:val="00FB0CB9"/>
    <w:rsid w:val="00FB1057"/>
    <w:rsid w:val="00FB231D"/>
    <w:rsid w:val="00FB45F1"/>
    <w:rsid w:val="00FB4A72"/>
    <w:rsid w:val="00FB54E8"/>
    <w:rsid w:val="00FB7054"/>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1C52644"/>
    <w:rsid w:val="04A32790"/>
    <w:rsid w:val="09153CCC"/>
    <w:rsid w:val="0A9D680A"/>
    <w:rsid w:val="0AD41E15"/>
    <w:rsid w:val="0B886108"/>
    <w:rsid w:val="0BF654DA"/>
    <w:rsid w:val="132F65E1"/>
    <w:rsid w:val="15504279"/>
    <w:rsid w:val="17017563"/>
    <w:rsid w:val="19295F35"/>
    <w:rsid w:val="1B74679A"/>
    <w:rsid w:val="267620C8"/>
    <w:rsid w:val="2DFB5B15"/>
    <w:rsid w:val="32AB6927"/>
    <w:rsid w:val="376744E6"/>
    <w:rsid w:val="379955B2"/>
    <w:rsid w:val="3EAA0E86"/>
    <w:rsid w:val="460F5A38"/>
    <w:rsid w:val="4C8917A0"/>
    <w:rsid w:val="59E54F9C"/>
    <w:rsid w:val="5D886856"/>
    <w:rsid w:val="61EF80A6"/>
    <w:rsid w:val="62375BD7"/>
    <w:rsid w:val="6278717D"/>
    <w:rsid w:val="63A61260"/>
    <w:rsid w:val="65F51133"/>
    <w:rsid w:val="67FF9D4A"/>
    <w:rsid w:val="6AA43001"/>
    <w:rsid w:val="6CB322FE"/>
    <w:rsid w:val="6DE26F59"/>
    <w:rsid w:val="739C3AEB"/>
    <w:rsid w:val="798740CF"/>
    <w:rsid w:val="7B734DBD"/>
    <w:rsid w:val="7C8B2F52"/>
    <w:rsid w:val="8E534791"/>
    <w:rsid w:val="AB7F2CED"/>
    <w:rsid w:val="BFFD980D"/>
    <w:rsid w:val="CBF19461"/>
    <w:rsid w:val="FDE7D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character" w:customStyle="1" w:styleId="246">
    <w:name w:val="未处理的提及1"/>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jpe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1E8DCEB3">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1F612BDA">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485DEF72">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1145C"/>
    <w:rsid w:val="00033A98"/>
    <w:rsid w:val="00034AB4"/>
    <w:rsid w:val="00051EB5"/>
    <w:rsid w:val="0006231B"/>
    <w:rsid w:val="00065A09"/>
    <w:rsid w:val="000C7EB2"/>
    <w:rsid w:val="000D2F82"/>
    <w:rsid w:val="00107533"/>
    <w:rsid w:val="00137FAC"/>
    <w:rsid w:val="00165B5E"/>
    <w:rsid w:val="001840B3"/>
    <w:rsid w:val="0018741E"/>
    <w:rsid w:val="001B3C5A"/>
    <w:rsid w:val="001C205A"/>
    <w:rsid w:val="001D5A29"/>
    <w:rsid w:val="001F2222"/>
    <w:rsid w:val="001F2268"/>
    <w:rsid w:val="002064BB"/>
    <w:rsid w:val="00210B7F"/>
    <w:rsid w:val="00253893"/>
    <w:rsid w:val="00256F57"/>
    <w:rsid w:val="002816ED"/>
    <w:rsid w:val="0029437A"/>
    <w:rsid w:val="002B4AC7"/>
    <w:rsid w:val="002B5CE0"/>
    <w:rsid w:val="002C221E"/>
    <w:rsid w:val="002D3C17"/>
    <w:rsid w:val="002D59EF"/>
    <w:rsid w:val="002D7121"/>
    <w:rsid w:val="00332D80"/>
    <w:rsid w:val="00336F91"/>
    <w:rsid w:val="003431FA"/>
    <w:rsid w:val="00373505"/>
    <w:rsid w:val="003D4A66"/>
    <w:rsid w:val="003E48C7"/>
    <w:rsid w:val="004424A4"/>
    <w:rsid w:val="00442B88"/>
    <w:rsid w:val="004671DF"/>
    <w:rsid w:val="00473FC9"/>
    <w:rsid w:val="00475B81"/>
    <w:rsid w:val="00481DD2"/>
    <w:rsid w:val="00497486"/>
    <w:rsid w:val="004A7387"/>
    <w:rsid w:val="004D05CD"/>
    <w:rsid w:val="004F4FAE"/>
    <w:rsid w:val="00521F85"/>
    <w:rsid w:val="00530F92"/>
    <w:rsid w:val="00555355"/>
    <w:rsid w:val="005619B3"/>
    <w:rsid w:val="005B44C4"/>
    <w:rsid w:val="005B5026"/>
    <w:rsid w:val="00615A00"/>
    <w:rsid w:val="00630521"/>
    <w:rsid w:val="006365F7"/>
    <w:rsid w:val="00656F9B"/>
    <w:rsid w:val="00681EBF"/>
    <w:rsid w:val="006C139C"/>
    <w:rsid w:val="00706744"/>
    <w:rsid w:val="007228F7"/>
    <w:rsid w:val="007465EF"/>
    <w:rsid w:val="007503EC"/>
    <w:rsid w:val="0075442D"/>
    <w:rsid w:val="00764B2C"/>
    <w:rsid w:val="00790C58"/>
    <w:rsid w:val="007C1527"/>
    <w:rsid w:val="00801E36"/>
    <w:rsid w:val="00843907"/>
    <w:rsid w:val="00846D64"/>
    <w:rsid w:val="00866762"/>
    <w:rsid w:val="00870230"/>
    <w:rsid w:val="00870674"/>
    <w:rsid w:val="00881BCD"/>
    <w:rsid w:val="0089344F"/>
    <w:rsid w:val="008A2689"/>
    <w:rsid w:val="008D0A9D"/>
    <w:rsid w:val="008E51E4"/>
    <w:rsid w:val="008F3AF1"/>
    <w:rsid w:val="0090175A"/>
    <w:rsid w:val="00913A5D"/>
    <w:rsid w:val="00936B91"/>
    <w:rsid w:val="00951A26"/>
    <w:rsid w:val="00960FB8"/>
    <w:rsid w:val="00971354"/>
    <w:rsid w:val="009738EE"/>
    <w:rsid w:val="009950AE"/>
    <w:rsid w:val="009C50AC"/>
    <w:rsid w:val="009C7213"/>
    <w:rsid w:val="00A44E98"/>
    <w:rsid w:val="00A46637"/>
    <w:rsid w:val="00AA0BD1"/>
    <w:rsid w:val="00AE1AFB"/>
    <w:rsid w:val="00AF0F28"/>
    <w:rsid w:val="00B2163B"/>
    <w:rsid w:val="00B26BF7"/>
    <w:rsid w:val="00B4460C"/>
    <w:rsid w:val="00B7432F"/>
    <w:rsid w:val="00BB2888"/>
    <w:rsid w:val="00BE4F96"/>
    <w:rsid w:val="00C52771"/>
    <w:rsid w:val="00C74246"/>
    <w:rsid w:val="00C86552"/>
    <w:rsid w:val="00C966BA"/>
    <w:rsid w:val="00CC08FE"/>
    <w:rsid w:val="00CF170D"/>
    <w:rsid w:val="00D93CA1"/>
    <w:rsid w:val="00DA658A"/>
    <w:rsid w:val="00DA69B2"/>
    <w:rsid w:val="00DB4ED4"/>
    <w:rsid w:val="00DD514A"/>
    <w:rsid w:val="00DF3589"/>
    <w:rsid w:val="00E22479"/>
    <w:rsid w:val="00E25076"/>
    <w:rsid w:val="00E470C7"/>
    <w:rsid w:val="00E62E5F"/>
    <w:rsid w:val="00E71625"/>
    <w:rsid w:val="00EA7917"/>
    <w:rsid w:val="00EE58E2"/>
    <w:rsid w:val="00EF0AE5"/>
    <w:rsid w:val="00F02C39"/>
    <w:rsid w:val="00F03326"/>
    <w:rsid w:val="00F44506"/>
    <w:rsid w:val="00F76702"/>
    <w:rsid w:val="00FC5080"/>
    <w:rsid w:val="00FC7279"/>
    <w:rsid w:val="00FF0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10</Pages>
  <Words>2806</Words>
  <Characters>3013</Characters>
  <Lines>191</Lines>
  <Paragraphs>194</Paragraphs>
  <TotalTime>1</TotalTime>
  <ScaleCrop>false</ScaleCrop>
  <LinksUpToDate>false</LinksUpToDate>
  <CharactersWithSpaces>3221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2022-03-09T13:22:00Z</dcterms:created>
  <dc:creator>Administrator</dc:creator>
  <dc:description>&lt;config cover="true" show_menu="true" version="1.0.0" doctype="SDKXY"&gt;_x000d_
&lt;/config&gt;</dc:description>
  <cp:lastModifiedBy>HORSE</cp:lastModifiedBy>
  <cp:lastPrinted>2025-03-08T23:33:00Z</cp:lastPrinted>
  <dcterms:modified xsi:type="dcterms:W3CDTF">2025-07-01T09:56:18Z</dcterms:modified>
  <dc:title>企业标准</dc:title>
  <cp:revision>336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DoublePage">
    <vt:lpwstr>false</vt:lpwstr>
  </property>
  <property fmtid="{D5CDD505-2E9C-101B-9397-08002B2CF9AE}" pid="17" name="KSOTemplateDocerSaveRecord">
    <vt:lpwstr>eyJoZGlkIjoiMjEwOWNlNDFiNjYxZTBkZmU1OWMzZWRiYjkzMTFlNzgiLCJ1c2VySWQiOiI5NjExMjc1MzEifQ==</vt:lpwstr>
  </property>
</Properties>
</file>